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2F" w:rsidRPr="00DD4E35" w:rsidRDefault="006C678D" w:rsidP="00AD2FB0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</w:t>
      </w:r>
      <w:r w:rsidR="006F005B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</w:t>
      </w: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โครงการพัฒนากลไกการจัดการภัยพิบัติ  อันดามัน </w:t>
      </w:r>
      <w:r w:rsidR="00D06C0A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และการท่องเที่ยวอย่างยั่งยืน</w:t>
      </w:r>
    </w:p>
    <w:p w:rsidR="006C678D" w:rsidRPr="00DD4E35" w:rsidRDefault="00DD22BB" w:rsidP="009A3C3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="006C678D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กรณีจังหวัดพังงา</w:t>
      </w: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:rsidR="00A37F78" w:rsidRPr="00DD4E35" w:rsidRDefault="00A37F78" w:rsidP="00A37F78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ไพสิฐ </w:t>
      </w:r>
      <w:proofErr w:type="spellStart"/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บุณ</w:t>
      </w:r>
      <w:proofErr w:type="spellEnd"/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ยะกวี</w:t>
      </w:r>
    </w:p>
    <w:p w:rsidR="00A37F78" w:rsidRPr="00DD4E35" w:rsidRDefault="00A37F78" w:rsidP="00A37F78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นบ ศรีจันทร์</w:t>
      </w:r>
    </w:p>
    <w:p w:rsidR="00A37F78" w:rsidRPr="00DD4E35" w:rsidRDefault="00A37F78" w:rsidP="00A37F78">
      <w:pPr>
        <w:ind w:left="5760" w:firstLine="72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proofErr w:type="spellStart"/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เช</w:t>
      </w:r>
      <w:proofErr w:type="spellEnd"/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ภาดร จันทร์หอม</w:t>
      </w:r>
    </w:p>
    <w:p w:rsidR="00A37F78" w:rsidRPr="00DD4E35" w:rsidRDefault="00A37F78" w:rsidP="00A37F7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6C678D" w:rsidRPr="00DD4E35" w:rsidRDefault="006C678D" w:rsidP="00AD2FB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AD2FB0" w:rsidRPr="00DD4E35" w:rsidRDefault="00F0214A" w:rsidP="00AD2FB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</w:t>
      </w:r>
      <w:r w:rsidR="006F005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นี้มีวัตถุประสงค์เพื่อ</w:t>
      </w:r>
      <w:r w:rsidR="003739C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ประเมิน</w:t>
      </w:r>
      <w:r w:rsidR="00DD22B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</w:t>
      </w:r>
      <w:r w:rsidR="003739C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โครงการพัฒนากลไกจัดการภัยพิบัติ อันดา</w:t>
      </w:r>
      <w:r w:rsidR="001D51A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มัน 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และการท่องเที่ยวอย่างยั่งยืน 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1D51A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กรณีจังหวัดพังงา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DD22B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="00AD2FB0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DD22B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ข้อเสนอแนะในการดำเนินโครงการ โดยใช้ข้อมูลจากการประชุมกลุ่มย่อยคณะทำงานโครงการฯ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</w:t>
      </w:r>
      <w:r w:rsidR="00DD22B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ประกอบด้วยกลุ่มตัวแทนภาคประชาชนจำนวน 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และกลุ่มตัวแทนภาครัฐ 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ประชุมกลุ่มย่อ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ยคณะทำงานเตรียมความพร้อมภัยพิบัติระดับตำบล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พื้นที่ตำบลมะรุ่ย 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ครั้งประกอบด้วยกลุ่มตัวแทนภาคประชาชนจำนวน 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</w:t>
      </w:r>
      <w:r w:rsidR="00DD22B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และสัมภาษณ์ผู้ให้ข้อมูลหลักซึ่งมีบทบาท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ในคณะทำงาน</w:t>
      </w:r>
      <w:r w:rsidR="00DD22B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ในการจัดการภัยพิบัติ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ระดับจังหวัด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ประกอบด้วยตัวแทนภาคประชาชน 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และตัวแทนภาครัฐ 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B32F74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สัมภาษณ์แกนนำ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ชุมชนปฏิบัติเตรียมความพร้อมรับมือภัยพิบัติได้แก่ ตำบลมะ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 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ประกอบด้วยตัวแทนภาคประชาชน 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="00D06C0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656D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ข้อมูลที่เก็บรวบรวมมาเป็นข้อมูลเชิงคุณภาพ และได้ถูกนำมาวิเคราะห์เนื้อหาสาระ</w:t>
      </w:r>
    </w:p>
    <w:p w:rsidR="00AD2FB0" w:rsidRPr="00DD4E35" w:rsidRDefault="00E82CD6" w:rsidP="00AD2FB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</w:t>
      </w:r>
      <w:r w:rsidR="006F005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พบว่า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เกิดกลไกความร่วมมือการจัดการภัยพิบัติระหว่างภาคประชาชน หน่วยงานภาครัฐ และภาคีที่เกี่ยวข้องโดยเป็นการทำงานต่อเนื่องภายใต้คณะกรรมการประชารัฐเพื่อส่งเสริมชุมชนเตรียมความพร้อมรับมือภัยพิบัติจังหวัดพังงา</w:t>
      </w:r>
      <w:r w:rsidR="00632A0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63F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(รายชื่อคำสั่งจังหวัดพังงาที่ ๓๗๓๓/๒๕๖๐)</w:t>
      </w:r>
      <w:r w:rsidR="00632A0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A5A6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282092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รับทราบ</w:t>
      </w:r>
      <w:r w:rsidR="000A5A6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การขับเคลื่อนปฏิบัติเตรียมความพร้อมรับมือภัยพิบัติระดับตำบล </w:t>
      </w:r>
      <w:r w:rsidR="00632A0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0A5A6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632A0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การขับเคลื่อนนโยบายสู่พังงาเมืองปลอดภัยให้เป็นนโยบายระดับจังหวัด เป็นการทำงานต่อเนื่องการวาระสมัชชาพังงาเมืองแห่งความสุขในประเด็นยุทธศาสตร์ที่ </w:t>
      </w:r>
      <w:r w:rsidR="00632A04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632A0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สร้างระบบความร่วมมือสู่พังงาเมืองปลอดภัยในชีวิตและทรัพย์สิน และปลอดภัยเมื่อภัยมาตั้งแต่ปี พ.ศ. </w:t>
      </w:r>
      <w:r w:rsidR="00632A04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2559 </w:t>
      </w:r>
      <w:r w:rsidR="00632A0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</w:t>
      </w:r>
      <w:r w:rsidR="000A5A6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พัฒนาแผนเตรียมความพร้อมรับมือภัยพิบัติระดับตำบล </w:t>
      </w:r>
      <w:r w:rsidR="000A5A69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0A5A6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พื้นที่ มีการดำเนินการเกิดแผนเตรียมความพร้อมรับมือภัยพิบัติระดับตำบล </w:t>
      </w:r>
      <w:r w:rsidR="00282092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0A5A6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พื้นที่ และอยู่ระหว่างการดำเนินการ </w:t>
      </w:r>
      <w:r w:rsidR="00282092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0A5A6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พื้นที่</w:t>
      </w:r>
    </w:p>
    <w:p w:rsidR="00AD2FB0" w:rsidRPr="004C5E34" w:rsidRDefault="002E4BC6" w:rsidP="00AD2FB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</w:t>
      </w:r>
      <w:r w:rsidR="00AD2FB0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ฉบับนี้</w:t>
      </w:r>
      <w:r w:rsidR="006F005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ได้ให้ข้อเสนอ</w:t>
      </w:r>
      <w:r w:rsidR="00C723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แนะ</w:t>
      </w:r>
      <w:r w:rsidR="00C7236A" w:rsidRPr="004C5E3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A5A69" w:rsidRPr="004C5E34">
        <w:rPr>
          <w:rFonts w:ascii="TH SarabunIT๙" w:hAnsi="TH SarabunIT๙" w:cs="TH SarabunIT๙"/>
          <w:sz w:val="32"/>
          <w:szCs w:val="32"/>
          <w:cs/>
        </w:rPr>
        <w:t>การพัฒนากลไก และการขับเคลื่อนนโยบายระดับจังหวัด และการพัฒนากลไกและแผนเตรียมความพร้อมรับมือภัยพิบัติระดับตำบล</w:t>
      </w:r>
      <w:r w:rsidR="000A5A69" w:rsidRPr="004C5E34">
        <w:rPr>
          <w:rFonts w:ascii="TH SarabunIT๙" w:hAnsi="TH SarabunIT๙" w:cs="TH SarabunIT๙"/>
          <w:sz w:val="32"/>
          <w:szCs w:val="32"/>
        </w:rPr>
        <w:t>)</w:t>
      </w:r>
      <w:r w:rsidR="000A5A69" w:rsidRPr="004C5E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236A" w:rsidRPr="004C5E3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C678D" w:rsidRPr="004C5E34" w:rsidRDefault="008656D4" w:rsidP="00AD2FB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E34">
        <w:rPr>
          <w:rFonts w:ascii="TH SarabunIT๙" w:hAnsi="TH SarabunIT๙" w:cs="TH SarabunIT๙"/>
          <w:sz w:val="32"/>
          <w:szCs w:val="32"/>
        </w:rPr>
        <w:t xml:space="preserve">1) </w:t>
      </w:r>
      <w:r w:rsidR="00C7236A" w:rsidRPr="004C5E34">
        <w:rPr>
          <w:rFonts w:ascii="TH SarabunIT๙" w:hAnsi="TH SarabunIT๙" w:cs="TH SarabunIT๙" w:hint="cs"/>
          <w:sz w:val="32"/>
          <w:szCs w:val="32"/>
          <w:cs/>
        </w:rPr>
        <w:t>คณะทำงานโครงการ</w:t>
      </w:r>
      <w:r w:rsidR="00EC3CDD" w:rsidRPr="004C5E34">
        <w:rPr>
          <w:rFonts w:ascii="TH SarabunIT๙" w:hAnsi="TH SarabunIT๙" w:cs="TH SarabunIT๙"/>
          <w:sz w:val="32"/>
          <w:szCs w:val="32"/>
          <w:cs/>
        </w:rPr>
        <w:t>ควร</w:t>
      </w:r>
      <w:r w:rsidR="00C7236A" w:rsidRPr="004C5E34">
        <w:rPr>
          <w:rFonts w:ascii="TH SarabunIT๙" w:hAnsi="TH SarabunIT๙" w:cs="TH SarabunIT๙" w:hint="cs"/>
          <w:sz w:val="32"/>
          <w:szCs w:val="32"/>
          <w:cs/>
        </w:rPr>
        <w:t>เพิ่มด้านการ</w:t>
      </w:r>
      <w:r w:rsidR="009A3C3C" w:rsidRPr="004C5E34">
        <w:rPr>
          <w:rFonts w:ascii="TH SarabunIT๙" w:hAnsi="TH SarabunIT๙" w:cs="TH SarabunIT๙"/>
          <w:sz w:val="32"/>
          <w:szCs w:val="32"/>
          <w:cs/>
        </w:rPr>
        <w:t xml:space="preserve">ทำความเข้าใจกับกลุ่มเป้าหมาย </w:t>
      </w:r>
      <w:r w:rsidR="00C7236A" w:rsidRPr="004C5E34">
        <w:rPr>
          <w:rFonts w:ascii="TH SarabunIT๙" w:hAnsi="TH SarabunIT๙" w:cs="TH SarabunIT๙" w:hint="cs"/>
          <w:sz w:val="32"/>
          <w:szCs w:val="32"/>
          <w:cs/>
        </w:rPr>
        <w:t>ในประเด็น</w:t>
      </w:r>
      <w:r w:rsidR="009A3C3C" w:rsidRPr="004C5E34">
        <w:rPr>
          <w:rFonts w:ascii="TH SarabunIT๙" w:hAnsi="TH SarabunIT๙" w:cs="TH SarabunIT๙"/>
          <w:sz w:val="32"/>
          <w:szCs w:val="32"/>
          <w:cs/>
        </w:rPr>
        <w:t>เรื่องความสำคัญและความจำเป็นของโครงการ ให้</w:t>
      </w:r>
      <w:r w:rsidR="00C7236A" w:rsidRPr="004C5E34">
        <w:rPr>
          <w:rFonts w:ascii="TH SarabunIT๙" w:hAnsi="TH SarabunIT๙" w:cs="TH SarabunIT๙" w:hint="cs"/>
          <w:sz w:val="32"/>
          <w:szCs w:val="32"/>
          <w:cs/>
        </w:rPr>
        <w:t>ทุกคนเข้าใจและ</w:t>
      </w:r>
      <w:r w:rsidR="009A3C3C" w:rsidRPr="004C5E34">
        <w:rPr>
          <w:rFonts w:ascii="TH SarabunIT๙" w:hAnsi="TH SarabunIT๙" w:cs="TH SarabunIT๙"/>
          <w:sz w:val="32"/>
          <w:szCs w:val="32"/>
          <w:cs/>
        </w:rPr>
        <w:t>ตระหนักถึงความจำเป็นของการสร้างเครือข่ายป้องกันภัยพิบัติในชุมชน มิใช่รอ</w:t>
      </w:r>
      <w:r w:rsidR="00C7236A" w:rsidRPr="004C5E34">
        <w:rPr>
          <w:rFonts w:ascii="TH SarabunIT๙" w:hAnsi="TH SarabunIT๙" w:cs="TH SarabunIT๙" w:hint="cs"/>
          <w:sz w:val="32"/>
          <w:szCs w:val="32"/>
          <w:cs/>
        </w:rPr>
        <w:t>ความช่วยเหลือสนับสนุน</w:t>
      </w:r>
      <w:r w:rsidR="009A3C3C" w:rsidRPr="004C5E34">
        <w:rPr>
          <w:rFonts w:ascii="TH SarabunIT๙" w:hAnsi="TH SarabunIT๙" w:cs="TH SarabunIT๙"/>
          <w:sz w:val="32"/>
          <w:szCs w:val="32"/>
          <w:cs/>
        </w:rPr>
        <w:t>การจัดการภัยพิบัติจากท้องถิ่น</w:t>
      </w:r>
      <w:r w:rsidR="00C7236A" w:rsidRPr="004C5E34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9A3C3C" w:rsidRPr="004C5E34">
        <w:rPr>
          <w:rFonts w:ascii="TH SarabunIT๙" w:hAnsi="TH SarabunIT๙" w:cs="TH SarabunIT๙"/>
          <w:sz w:val="32"/>
          <w:szCs w:val="32"/>
          <w:cs/>
        </w:rPr>
        <w:t>อย่างเดียว แต่เป็นการทำงานร่วมกันระหว่างชุมชนและท้องถิ่น</w:t>
      </w:r>
      <w:r w:rsidRPr="004C5E34">
        <w:rPr>
          <w:rFonts w:ascii="TH SarabunIT๙" w:hAnsi="TH SarabunIT๙" w:cs="TH SarabunIT๙"/>
          <w:sz w:val="32"/>
          <w:szCs w:val="32"/>
        </w:rPr>
        <w:t xml:space="preserve"> 2) </w:t>
      </w:r>
      <w:r w:rsidR="00C7236A" w:rsidRPr="004C5E34">
        <w:rPr>
          <w:rFonts w:ascii="TH SarabunIT๙" w:hAnsi="TH SarabunIT๙" w:cs="TH SarabunIT๙" w:hint="cs"/>
          <w:sz w:val="32"/>
          <w:szCs w:val="32"/>
          <w:cs/>
        </w:rPr>
        <w:t>เร่ง</w:t>
      </w:r>
      <w:r w:rsidR="009A3C3C" w:rsidRPr="004C5E34">
        <w:rPr>
          <w:rFonts w:ascii="TH SarabunIT๙" w:hAnsi="TH SarabunIT๙" w:cs="TH SarabunIT๙"/>
          <w:sz w:val="32"/>
          <w:szCs w:val="32"/>
          <w:cs/>
        </w:rPr>
        <w:t>สร้างความเข้าใจกับกลุ่มเป้าหมายให้</w:t>
      </w:r>
      <w:r w:rsidR="009A3C3C" w:rsidRPr="004C5E34">
        <w:rPr>
          <w:rFonts w:ascii="TH SarabunIT๙" w:hAnsi="TH SarabunIT๙" w:cs="TH SarabunIT๙"/>
          <w:sz w:val="32"/>
          <w:szCs w:val="32"/>
          <w:cs/>
        </w:rPr>
        <w:lastRenderedPageBreak/>
        <w:t>ถูกต้องว่าการเตรียมพร้อมในเรื่องการจัดการภัยพิบัติเป็นสิ่งที่ช่วยเสริมความมั่นใจ ให้กับนักท่องเที่ยวให้เพิ่มมากขึ้นแก่พื้นที่ มิใช่เป็นการทำลายบรรยากาศการท่องเที่ยว</w:t>
      </w:r>
      <w:r w:rsidR="00C7236A" w:rsidRPr="004C5E34">
        <w:rPr>
          <w:rFonts w:ascii="TH SarabunIT๙" w:hAnsi="TH SarabunIT๙" w:cs="TH SarabunIT๙" w:hint="cs"/>
          <w:sz w:val="32"/>
          <w:szCs w:val="32"/>
          <w:cs/>
        </w:rPr>
        <w:t>อย่างที่กังวล</w:t>
      </w:r>
      <w:r w:rsidR="009A3C3C" w:rsidRPr="004C5E34">
        <w:rPr>
          <w:rFonts w:ascii="TH SarabunIT๙" w:hAnsi="TH SarabunIT๙" w:cs="TH SarabunIT๙"/>
          <w:sz w:val="32"/>
          <w:szCs w:val="32"/>
          <w:cs/>
        </w:rPr>
        <w:t>แต่อย่างใด</w:t>
      </w:r>
    </w:p>
    <w:p w:rsidR="00EC3CDD" w:rsidRPr="00DD4E35" w:rsidRDefault="00EC3CD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33A7" w:rsidRPr="00DD4E35" w:rsidRDefault="006C678D" w:rsidP="00AD2FB0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คำสำคัญ</w:t>
      </w:r>
      <w:r w:rsidR="009A3C3C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 </w:t>
      </w:r>
      <w:r w:rsidR="009A3C3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การพัฒนากลไก การจัดการภัยพิบัติ การประเมินโครงการ แบบจำลองการประเมินผล </w:t>
      </w:r>
      <w:r w:rsidR="009A3C3C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CIPP Model</w:t>
      </w:r>
    </w:p>
    <w:p w:rsidR="00A37F78" w:rsidRPr="00DD4E35" w:rsidRDefault="00A37F78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F1E8F" w:rsidRPr="00DD4E35" w:rsidRDefault="006F005B" w:rsidP="00AD2FB0">
      <w:pPr>
        <w:pStyle w:val="a3"/>
        <w:numPr>
          <w:ilvl w:val="0"/>
          <w:numId w:val="14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</w:t>
      </w:r>
      <w:r w:rsidR="001F1E8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</w:t>
      </w:r>
    </w:p>
    <w:p w:rsidR="0015056A" w:rsidRPr="00DD4E35" w:rsidRDefault="0015056A" w:rsidP="000A5A6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ในช่วงสาม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ทศวรรษที่ผ่านมาภา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คใต้ของประเทศไทยต้องเผชิญภัยพิบัติ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ขนาดใหญ่หลายครั้งอาทิ พายุไต้ฝุ่น</w:t>
      </w:r>
      <w:proofErr w:type="spellStart"/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เกย์</w:t>
      </w:r>
      <w:proofErr w:type="spellEnd"/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 พ.ศ. 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2532 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ดินถล่มที่จังหวัดนครศรีธรรมราชเมื่อพ.ศ. 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2533 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และคลื่นยักษ์</w:t>
      </w:r>
      <w:proofErr w:type="spellStart"/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สึ</w:t>
      </w:r>
      <w:proofErr w:type="spellEnd"/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นามิเมื่อพ.ศ. 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2547 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เป็นต้น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หน่วยงานกลางที่ทำหน้าที่รับผิดชอบในภารกิจการป้องกันและบรรเทาสาธารณภัยโดยตรง คือ กรมป้องกันและบรรเทาสาธารณภัย กระทรวงมหาดไทย และยังมีหน่วยงานอื่นที่เกี่ยวข้องในการบร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ิหารจัดการภัยพิบัติทั้งจากส่วนภูมิภาค และส่วนท้องถิ่น</w:t>
      </w:r>
      <w:r w:rsid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ในระดับจังหวัด</w:t>
      </w:r>
      <w:r w:rsidR="009D354E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5056A" w:rsidRPr="00DD4E35" w:rsidRDefault="009D354E" w:rsidP="000A5A6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บทเรียนสำคัญจากเหตุการณ์ภัยพิบ</w:t>
      </w:r>
      <w:r w:rsidR="0015056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ัติ คือ ผู้ประสบภัยจะรอรับการช่วยเหลือ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อย่างเดียวไม่ได้เพราะมีผู้เดือดร้อนจำน</w:t>
      </w:r>
      <w:r w:rsidR="0015056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นมาก มีผู้เดือดร้อนที่แตกต่างกัน มีทั้งที่ช่วยเหลือตัวเองไม่ได้</w:t>
      </w:r>
      <w:r w:rsidR="0015056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ช่วยตนเองได้</w:t>
      </w:r>
      <w:r w:rsidR="0015056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พร้อมจะช่วยเหลือผู้อื่นด้วย ชุมชนจึงเป็นด่านแรกที่ได้รับผลกระทบในขณะที่การจัดการภัยพิบัติมาจากศูนย์กลาง</w:t>
      </w:r>
      <w:r w:rsidR="0015056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ไม่สามารถตอบสนองความต้องการของชุมชนได้ทั้งหมด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5056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ดังนั้นการจัดการความ</w:t>
      </w:r>
      <w:r w:rsidR="00ED3D5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เสี่ยงภัยโดยชุมชนจึงเป็นทางเลือกในการเติมช่องว่างนั้น</w:t>
      </w:r>
    </w:p>
    <w:p w:rsidR="00ED3D56" w:rsidRPr="00DD4E35" w:rsidRDefault="0015056A" w:rsidP="00ED3D56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พื้นที่จังหวัดพังงาเป็นพื้นที่ที่มีการขับเคลื่อนการจัดการภัยพิบัติมาอย่างต่อเนื่อง และมีพื้นที่นำร่องทั้ง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 มีการประสานงานของเครือข่ายการจัดการภัยพิบัติชุมชนที่สามารถเคลื่อนงานได้ระดับหนึ่ง และมีเป้าหมายในการขับเคลื่อนร่วมกับหน่วยงานนโยบายในระดับจังหวัด ดังนั้นจึงทำ</w:t>
      </w:r>
      <w:r w:rsidR="001F1E8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โครงการพัฒนากลไกการจัดการภัยพิบัติ อันดามัน </w:t>
      </w:r>
      <w:r w:rsidR="00ED3D5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และการท่องเที่ยวชุมชนอย่างยั่งยืน</w:t>
      </w:r>
      <w:r w:rsidR="00ED3D56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EC3CD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กรณีจังหวัดพังงา</w:t>
      </w:r>
      <w:r w:rsidR="00ED3D56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EC3CD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F1E8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โดยมีวัตถุประสงค์</w:t>
      </w:r>
      <w:r w:rsidR="00B32F74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ED3D5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ขอบเขตประเด็นภัยพิบัติในจังหวัดพังงา</w:t>
      </w:r>
      <w:r w:rsidR="00B32F74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1E8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="001F1E8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เพื่อพัฒนากลไกความร่วมมือการจัดการภัยพิบัติ ระหว่างภาคประชาชน หน่วยงานภาครัฐ ภาคเอกชน สถาบันวิชาการ และภาคีที่เกี่ยวข้อง </w:t>
      </w:r>
      <w:r w:rsidR="001F1E8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1F1E8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เพื่อขับเคลื่อนนโยบายสู่พังงาเมืองปลอดภัยในระดับจังหวัด</w:t>
      </w:r>
    </w:p>
    <w:p w:rsidR="005B63FE" w:rsidRPr="00DD4E35" w:rsidRDefault="00ED3D56" w:rsidP="00A00807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2852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 ได้รับการสนับสนุนงบประมาณจากกองทุนสนับสนุนการสร้างเสริมสุขภาพ</w:t>
      </w:r>
      <w:r w:rsidR="002852B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spellStart"/>
      <w:r w:rsidR="002852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สสส</w:t>
      </w:r>
      <w:proofErr w:type="spellEnd"/>
      <w:r w:rsidR="002852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2852B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9A3C3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ขอบเขตการทำงานประเด็นภัยพิบัติในจังหวัดพังงา</w:t>
      </w:r>
      <w:r w:rsidR="009A3C3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EC3CD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สำคัญได้แก่ การจัดเวทีทำความเข้าใจระดับจังหวัด การลงพื้นที่สนับสนุน</w:t>
      </w:r>
      <w:r w:rsidR="001F1E8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พื้นที่เป้าหมาย</w:t>
      </w:r>
      <w:r w:rsidR="00EC3CD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การขับเคลื่อนแผนรับมือภัยพิบัติ</w:t>
      </w:r>
      <w:r w:rsidR="009A3C3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A3C3C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="009A3C3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A3C3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จังหวัดพังงา อันประกอบไปด้วย 1) ตำบลมะรุ่ย อำเภอทับปุด 2) ตำบลรมณีย์ อำเภอกะปง 3) ตำบลนบปลิง อำเภอเมือง 4) ตำบลคลองเคียน อำเภอตะกั่วทุ่ง 5) ตำบลบ่อแสน อำเภอทับปุด 6) ตำบลทุ่งมะพร้าว อำเภอท้ายเหมือง 7) ตำบลนาเตย อำเภอท้ายเหมือง 8) ตำบลบางไทร อำเภอตะกั่วป่า</w:t>
      </w:r>
      <w:r w:rsidR="002852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เพื่อให้ทราบถึงประสิทธิผลการดำเนินโครงการจึงให้มีการติดตามประเมินผลการดำเนินโครงการฯ</w:t>
      </w:r>
    </w:p>
    <w:p w:rsidR="006C678D" w:rsidRPr="00DD4E35" w:rsidRDefault="006C678D" w:rsidP="00AD2FB0">
      <w:pPr>
        <w:pStyle w:val="a3"/>
        <w:numPr>
          <w:ilvl w:val="0"/>
          <w:numId w:val="1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วัตถุประสงค์</w:t>
      </w:r>
    </w:p>
    <w:p w:rsidR="00AD2FB0" w:rsidRPr="00DD4E35" w:rsidRDefault="00823BA8" w:rsidP="00B642C1">
      <w:pPr>
        <w:pStyle w:val="a3"/>
        <w:ind w:firstLine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เพื่อประเมินโครงการพัฒนากลไกจัดการภัยพิบัติ อันดามัน และการ</w:t>
      </w:r>
      <w:r w:rsidR="00643940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ท่องเที่ยวอย่างยั่งยืน</w:t>
      </w:r>
      <w:r w:rsidR="00EC3CD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กรณีจังหวัดพังงา</w:t>
      </w:r>
    </w:p>
    <w:p w:rsidR="00AD2FB0" w:rsidRPr="00DD4E35" w:rsidRDefault="00AD2FB0" w:rsidP="00AD2FB0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678D" w:rsidRPr="00DD4E35" w:rsidRDefault="001F1E8F" w:rsidP="00AD2FB0">
      <w:pPr>
        <w:pStyle w:val="a3"/>
        <w:numPr>
          <w:ilvl w:val="0"/>
          <w:numId w:val="1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กรอบแนวคิดการประเมิน</w:t>
      </w:r>
    </w:p>
    <w:p w:rsidR="00AD2FB0" w:rsidRPr="00DD4E35" w:rsidRDefault="00AD2FB0" w:rsidP="00AD2FB0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6C678D" w:rsidRPr="00DD4E35" w:rsidRDefault="005F5C3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noProof/>
          <w:color w:val="000000" w:themeColor="text1"/>
          <w:sz w:val="32"/>
          <w:szCs w:val="32"/>
          <w:shd w:val="clear" w:color="auto" w:fill="000000" w:themeFill="text1"/>
        </w:rPr>
        <w:drawing>
          <wp:inline distT="0" distB="0" distL="0" distR="0" wp14:anchorId="40223901" wp14:editId="7BF1A863">
            <wp:extent cx="5943600" cy="4476111"/>
            <wp:effectExtent l="0" t="0" r="0" b="1270"/>
            <wp:docPr id="1" name="รูปภาพ 1" descr="D:\Users\STiT\Documents\ประเมินโครงการภัยพิบัติ สจรส อันดามัน\กรอบแนวคิด CIPP Model โครงการจัดการภัยพิบัติจังหวัดพัง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iT\Documents\ประเมินโครงการภัยพิบัติ สจรส อันดามัน\กรอบแนวคิด CIPP Model โครงการจัดการภัยพิบัติจังหวัดพัง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8D" w:rsidRPr="00DD4E35" w:rsidRDefault="006C678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F1E8F" w:rsidRPr="00DD4E35" w:rsidRDefault="001F1E8F" w:rsidP="00AD2FB0">
      <w:pPr>
        <w:pStyle w:val="a3"/>
        <w:numPr>
          <w:ilvl w:val="0"/>
          <w:numId w:val="1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ระเบียบวิธี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ขั้นตอนการประเมิน</w:t>
      </w:r>
    </w:p>
    <w:p w:rsidR="00BB48EA" w:rsidRPr="00DD4E35" w:rsidRDefault="003739C3" w:rsidP="00706E5F">
      <w:pPr>
        <w:pStyle w:val="a3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เป็นการประเมินโครงการ โดยใช้กรอบแนวคิดการประเมิน แบบจำลองการประเมินผล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CIPP Model </w:t>
      </w:r>
      <w:proofErr w:type="spellStart"/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ของสตัฟเฟิลบีม</w:t>
      </w:r>
      <w:proofErr w:type="spellEnd"/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โดยใช้</w:t>
      </w:r>
      <w:r w:rsidR="00706E5F" w:rsidRPr="00706E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ประชุมกลุ่มย่อยคณะทำงานโครงการฯ 1 ครั้ง ประกอบด้วยกลุ่มตัวแทนภาคประชาชนจำนวน 7 คน และกลุ่มตัวแทนภาครัฐ 1 คน ประชุมกลุ่มย่อยคณะทำงานเตรียมความพร้อมภัยพิบัติระดับตำบลพื้นที่ตำบลมะรุ่ย 1 ครั้งประกอบด้วยกลุ่มตัวแทนภาคประชาชนจำนวน 3 คน </w:t>
      </w:r>
      <w:r w:rsidR="002303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โดยใช้แบบสัมภาษณ์กึ่งโครงสร้าง </w:t>
      </w:r>
      <w:r w:rsidR="00706E5F" w:rsidRPr="00706E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และสัมภาษณ์ผู้ให้ข้อมูลหลักซึ่งมีบทบาทในคณะทำงานในการจัดการภัยพิบัติระดับจังหวัด ประกอบด้วยตัวแทนภาคประชาชน 3 คน และตัวแทนภาครัฐ 1 คน และสัมภาษณ์</w:t>
      </w:r>
      <w:r w:rsidR="00706E5F" w:rsidRPr="00706E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แกนนำชุมชนปฏิบัติเตรียมความพร้อมรับมือภัยพิบัติได้แก่ ตำบลมะรุ่ย ประกอบด้วยตัวแทนภาค</w:t>
      </w:r>
      <w:r w:rsidR="002303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ประชาชน 2 คน </w:t>
      </w:r>
      <w:r w:rsidR="002303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โดยใช้แบบสัมภาษณ์</w:t>
      </w:r>
    </w:p>
    <w:p w:rsidR="00AD2FB0" w:rsidRPr="00DD4E35" w:rsidRDefault="00AD2FB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678D" w:rsidRPr="00DD4E35" w:rsidRDefault="00F34BEF" w:rsidP="00AD2FB0">
      <w:pPr>
        <w:pStyle w:val="a3"/>
        <w:numPr>
          <w:ilvl w:val="0"/>
          <w:numId w:val="13"/>
        </w:num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ผลการประเมิน</w:t>
      </w:r>
    </w:p>
    <w:p w:rsidR="005F5C3A" w:rsidRPr="00DD4E35" w:rsidRDefault="00AD2FB0" w:rsidP="00AD2FB0">
      <w:pPr>
        <w:ind w:left="14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</w:t>
      </w: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.1) </w:t>
      </w:r>
      <w:r w:rsidR="00F34BEF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ผลการประเมินบริบท (</w:t>
      </w:r>
      <w:r w:rsidR="00F34BEF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Context)</w:t>
      </w:r>
      <w:r w:rsidR="00F34BEF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F56064" w:rsidRPr="00DD4E35" w:rsidRDefault="00F56064" w:rsidP="00C205E1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ในการประเมินบริบทครั้งนี้ทีมผู้ประเมินได้แบ่งการประเมินออกเป็น </w:t>
      </w: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 </w:t>
      </w: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</w:t>
      </w:r>
      <w:r w:rsidR="00F80B55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ับ คือ ระดับจังหวัด และระดับ</w:t>
      </w: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พื้นที่ตำบล ได้ผลการประเมินดังนี้</w:t>
      </w:r>
    </w:p>
    <w:p w:rsidR="003B053C" w:rsidRPr="00DD4E35" w:rsidRDefault="003B053C" w:rsidP="00C205E1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ระดับจังหวัด</w:t>
      </w:r>
    </w:p>
    <w:p w:rsidR="00E14E2F" w:rsidRPr="00DD4E35" w:rsidRDefault="00F56064" w:rsidP="00C205E1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พบว่า</w:t>
      </w:r>
      <w:r w:rsidR="00B33F9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จุดตั้งต้นของ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โครงการพัฒนากลไกการจัดการภัยพิบัติเริ่มจาก</w:t>
      </w:r>
      <w:r w:rsidR="003E487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การพัฒนาเครือข่ายจัดการภัยพิบัติโดยชุมชนในนามศูนย์การเรียนรู้เครือข่ายภัยพิบัติบ้านน้ำเค็ม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3E487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เกิดขึ้นภายหลังการ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เผชิญเหตุภัยพิบัติ</w:t>
      </w:r>
      <w:proofErr w:type="spellStart"/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สึ</w:t>
      </w:r>
      <w:proofErr w:type="spellEnd"/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นามิที่จังหวัดพังงา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2547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จำนวนผู้เสีย</w:t>
      </w:r>
      <w:r w:rsidR="004C363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ชีวิตและศูนย์หาย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4C363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E487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ึ่ง</w:t>
      </w:r>
      <w:r w:rsidR="003E487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พื้นที่บ้านน้ำเค็มเป็นหนึ่งในพื้นที่ที่ได้รับความเสียหายทั้งชีวิตและทรัพย์สิน มีผู้ประสบภัยและผู้เดือดร้อนจำนวนมาก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ทำให้เกิด</w:t>
      </w:r>
      <w:r w:rsidR="003E487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ศูนย์เตรียมความพร้อมรับมือภัยพิบัติบ้านน้ำเค็ม</w:t>
      </w:r>
      <w:r w:rsidR="004C363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โดยกลุ่มอาสาสมัคร</w:t>
      </w:r>
      <w:r w:rsidR="003E487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</w:t>
      </w:r>
      <w:r w:rsidR="004C363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ฟื้นฟู เยียวยาผู้ประสบภัยพิบัติของบ้านน้ำเค็ม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14E2F" w:rsidRPr="00DD4E35" w:rsidRDefault="004C3631" w:rsidP="00C205E1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ต่อมา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ศูนย์ฯบ้านน้ำเค็มมีการ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ขยายเครือข่ายการทำงาน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มีการออกไปปฏิบัติช่วยเหลือพื้นที่ที่ประสบภัยพิบัติทั้งในและนอกพื้นที่จังหวัดพังงา 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เช่น 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ภัยพิบัติจากพายุนา</w:t>
      </w:r>
      <w:proofErr w:type="spellStart"/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กิส</w:t>
      </w:r>
      <w:proofErr w:type="spellEnd"/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ที่ประเทศพม่า เป็นต้น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ด้วยผลงานที่เป็น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ประจักษ์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ในการทำงานร่วมกันเป็นเครือข่ายทั้งภาครัฐและภาคประชาชน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ทำให้ใน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พ.ศ.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2555 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ทางเครือข่ายฯได้รับรางวัลดำรงธรรมดำรงราชานุภาพ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จากกระทรวงมหาดไทย 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ผู้ว่าราชการในสมัยนั้น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เห็นถึงความสำคัญ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และประโยชน์ในการทำงานด้านอุบัติภัยและภัยพิบัติ จึง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ได้มีการสนับสนุนงบประมาณจังหวัด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ผ่านโครงการรัฐร่วมราษฎร์ฯ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ในการขยายเครือข่ายการจัดการภัยพิบัติในจังหวัดพังงา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F3622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มีคำสั่งจังหวัดที่มีผู้ว่าราชการจังหวัดเป็นประธาน  หัวหน้าส่วนราชการ เครือข่ายภาคประชาชน เป็นคณะกรรมการ โดยมี</w:t>
      </w:r>
      <w:r w:rsidR="0032147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สำนักงานป้องกันและบรรเทาสาธารณภัย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จังหวัดพังงา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spellStart"/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ปภ</w:t>
      </w:r>
      <w:proofErr w:type="spellEnd"/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F3622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เป็นเลขานุการ 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E57C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การจัดกระบวนการเรียนรู้ขยายเครือข่ายการจัดการภัยพิบัติ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ในอำเภอต่างๆในจังหวัดพังงา </w:t>
      </w:r>
    </w:p>
    <w:p w:rsidR="003678F6" w:rsidRPr="00DD4E35" w:rsidRDefault="0027187B" w:rsidP="00C205E1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จากการวิเคราะห์การทำงานร่วมกันของชุดคณะทำงานฯ พบว่าในอดีต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พื้นที่ชุมชนท้องถิ่นในอำเภอต่างๆ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ในจังหวัดพังงา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ที่ผ่านการอบรมจัดกระบวนการเรียนรู้หลายพื้นที่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มีการเปลี่ยนแปลงทั้งในส่วนผู้นำท้องที่ ท้องถิ่น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ผู้นำองค์กรชุมชน รวมทั้งข้อจำกัดด้านงบประมาณ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ของสำนักงานป้องกันและบรรเทาสาธารณภัยที่มี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ในการสนับสนุนอุปกรณ์ที่จำเป็น 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ไม่สามารถดำเนินโครงการการเสริมสร้างศักยภาพชุมชนด้านการรับมือและบรรเทาสาธารณภัยได้อย่างต่อเนื่อง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เท่าที่ควร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รวมทั้งการอบรมหลักสูตร 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CBDRM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ของปภ</w:t>
      </w:r>
      <w:proofErr w:type="spellEnd"/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เพียงแค่ 5 วันในแต่ละพื้นที่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และไม่สามารถซ้ำในพื้นที่เดิมและขาดการติดตามทำให้ขาดความต่อเนื่อง 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ไม่เพียงพอในการเตรียมพื้นที่ให้พร้อม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ทั้งคน อุปกรณ์ที่จำเป็น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รวมทั้ง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สถานการณ์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เหตุภัยพิบัติ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ในปัจจุบัน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มีแนวโน้ม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เกิดมากขึ้น</w:t>
      </w:r>
      <w:r w:rsidR="0064576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และรุนแรงมากขึ้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นทั้ง</w:t>
      </w:r>
      <w:r w:rsidR="0064576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อุทกภัย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ดินโคลนถล่ม </w:t>
      </w:r>
      <w:proofErr w:type="spellStart"/>
      <w:r w:rsidR="0064576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วาต</w:t>
      </w:r>
      <w:proofErr w:type="spellEnd"/>
      <w:r w:rsidR="0064576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ภัย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ถล่มบ้านเรือน </w:t>
      </w:r>
      <w:r w:rsidR="0064576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อุบัติเหตุจากการจราจร</w:t>
      </w:r>
      <w:r w:rsidR="003678F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ซึ่งสร้างความเสียหายให้กับชีวิตและทรัพย์สินอย่างประเมินค่าไม่ได้</w:t>
      </w:r>
    </w:p>
    <w:p w:rsidR="00480B6D" w:rsidRPr="00DD4E35" w:rsidRDefault="003678F6" w:rsidP="00C205E1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</w:t>
      </w:r>
      <w:r w:rsidR="0032147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เกิดแนวคิดในการจัดทำโครงการ</w:t>
      </w:r>
      <w:r w:rsidR="0032147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นี้ขึ้นเพื่อให้เกิดกลไกความร่วมมือการจัดการภัยพิบัติระ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หว่างภาคประชาชน ภาครัฐ และภาคีที่เกี่ยวข้อง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และการขับเคลื่อน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นโยบายสู่พังงาเมืองป</w:t>
      </w:r>
      <w:r w:rsidR="00DC5AF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ลอดภัยให้เป็นนโยบายระดับจังหวัดซึ่งอยู่ในยุทธศาสตร์ที่ </w:t>
      </w:r>
      <w:r w:rsidR="00DC5AF8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DC5AF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ด้านความปลอดภัย ของ</w:t>
      </w:r>
      <w:r w:rsidR="00DC5AF8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10 </w:t>
      </w:r>
      <w:r w:rsidR="00DC5AF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ยุทธศาสตร์พังงาเมืองแห่งความสุข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C5AF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DC5AF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 w:rsidR="00DC5AF8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DC5AF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มุ่งเน้นใน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ระดับพื้นที่ตำบล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มีการสร้างกลไกคณะทำงานและแผนเตรียมความพร้อมรับมือภัยพิบัติ</w:t>
      </w:r>
      <w:r w:rsidR="00B9733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71513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D7151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ข้อมูลจากการประชุมกลุ่มย่อยฯ</w:t>
      </w:r>
      <w:r w:rsidR="00D71513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480B6D" w:rsidRPr="00DD4E35" w:rsidRDefault="00D71513" w:rsidP="00C205E1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ระดับพื้นที่</w:t>
      </w:r>
      <w:r w:rsidR="00F80B55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ตำบล</w:t>
      </w:r>
    </w:p>
    <w:p w:rsidR="00C205E1" w:rsidRPr="00DD4E35" w:rsidRDefault="00DC5AF8" w:rsidP="00C205E1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จากการดำเนินงานตามยุทธศาสตร์ที่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ของพังงาเมืองแห่งความสุข คณะทำงานได้วิเคราะห์สถานการณ์ภัยพิบัติและความพร้อมของพื้นที่มากำหนดตำบลเป้าหมาย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พื้นที่ อันประกอบไปด้วย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ตำบลมะรุ่ย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อำเภอทับปุด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2)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ตำบลรมณีย์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อำเภอกะปง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3)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ตำบลนบปลิง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อำเภอเมือง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ตำบลคลองเคียน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อำเภอตะกั่วทุ่ง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5)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ตำบลบ่อแสน อำเภอทับปุด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6)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ตำบลทุ่งมะพร้าว อำเภอท้ายเหมือง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7)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ตำบลนาเตย อำเภอท้ายเหมือง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8)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ตำบลบางไทร อำเภอ</w:t>
      </w:r>
      <w:r w:rsidR="009F30B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ตะกั่วป่า </w:t>
      </w:r>
    </w:p>
    <w:p w:rsidR="00E82CD6" w:rsidRPr="00DD4E35" w:rsidRDefault="009F30BB" w:rsidP="00BB48E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สถานการณ์ภัยพิบัติใน</w:t>
      </w:r>
      <w:r w:rsidR="00D7151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</w:t>
      </w:r>
      <w:r w:rsidR="00D7151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ที่เลือกเ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ป็นพื้นที่ปฏิบัติการพัฒนาเตรียมความพร้อมจัดการภัยพิบัติโดยชุมชนพบว่า</w:t>
      </w:r>
      <w:r w:rsidR="00D7151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ตำบลมะ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รุ่ย อำเภอ</w:t>
      </w:r>
      <w:r w:rsidR="00D7151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ทับปุด เป็นพื้นที่เสี่ยงภัยพิบัติแผ่นดินไหว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ตามรอยเลื่อน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มะรุ่ย</w:t>
      </w:r>
      <w:r w:rsidR="00D7151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และมีพิบัติภัยน้ำท่วม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ที่เกิดในพื้นที่ และ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สภาพพื้นที่ตำบลมะรุ่ยเป็นพื้นที่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มีลักษณะพื้นดิน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ยื่นลงไปอ่าวพังงาทำให้มีเส้นทางสัญจรออกจากพื้นที่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มีการจราจร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ได้เส้นทางเดียว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หากไม่มีการเตรียมพร้อมในการรับมือภัยพิบัติจะเกิดปัญหาในการรับมือภัยพิบัติ</w:t>
      </w:r>
      <w:r w:rsidR="001C07C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82CD6" w:rsidRPr="00DD4E35" w:rsidRDefault="00E82CD6" w:rsidP="00E82CD6">
      <w:pPr>
        <w:ind w:left="72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13CC8DEF" wp14:editId="296DC193">
            <wp:extent cx="2093026" cy="1570738"/>
            <wp:effectExtent l="0" t="0" r="2540" b="0"/>
            <wp:docPr id="2" name="รูปภาพ 2" descr="C:\Users\ASUS\Desktop\ประเมินพังงา\มะรุ่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ประเมินพังงา\มะรุ่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31" cy="15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D6" w:rsidRPr="00DD4E35" w:rsidRDefault="009A3C3C" w:rsidP="00E82CD6">
      <w:pPr>
        <w:ind w:left="72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รูปภาพที่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E82CD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รอยเลื่อนแผ่นเปลือกโลก คลองมะรุ่ย</w:t>
      </w:r>
    </w:p>
    <w:p w:rsidR="00E0261B" w:rsidRDefault="001C07C5" w:rsidP="00E0261B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ในขณะเดียวกัน</w:t>
      </w:r>
      <w:r w:rsidR="009F30B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ในส่วนพื้นที่ตำบลรมณีย์ อำเภอ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กะปง พบว่า</w:t>
      </w:r>
      <w:r w:rsidR="00D5290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สภาพพื้นที่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ตำบลรมณีย์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พื้นที่ลาดชันเชิงเขา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เสี่ยงภัยทั้งภัยพิบัติน้ำท่วม </w:t>
      </w:r>
      <w:proofErr w:type="spellStart"/>
      <w:r w:rsidR="00D5290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วาต</w:t>
      </w:r>
      <w:proofErr w:type="spellEnd"/>
      <w:r w:rsidR="00D5290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ภัย </w:t>
      </w:r>
      <w:r w:rsidR="00480B6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ดินโคลนถล่ม</w:t>
      </w:r>
      <w:r w:rsidR="00D5290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รวมถึงอุบัติเหตุทางถนน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เนื่องจากถนนสายหลักเป็น</w:t>
      </w:r>
      <w:r w:rsidR="00D5290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เส้นทาง </w:t>
      </w:r>
      <w:r w:rsidR="00D5290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401 </w:t>
      </w:r>
      <w:r w:rsidR="00FF2EC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เป็นถนน</w:t>
      </w:r>
      <w:r w:rsidR="00EA1A0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ผ่านทางขึ้น</w:t>
      </w:r>
      <w:r w:rsidR="00FF2EC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เขาสกรอยต่อจังหวัดพังงา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FF2EC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สุราษฎร์ธานี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ในปีที่ผ่านมา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มีอุบัติเหตุทางถนนจำนวนถึง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ให้ข้อมูลโดย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จากการสัมภาษณ์</w:t>
      </w:r>
      <w:r w:rsidR="004A051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</w:t>
      </w:r>
      <w:proofErr w:type="spellStart"/>
      <w:r w:rsidR="004A051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วิทย์</w:t>
      </w:r>
      <w:proofErr w:type="spellEnd"/>
      <w:r w:rsidR="004A051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เดชวร</w:t>
      </w:r>
      <w:proofErr w:type="spellStart"/>
      <w:r w:rsidR="004A051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วิทย์</w:t>
      </w:r>
      <w:proofErr w:type="spellEnd"/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BB143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04F74" w:rsidRDefault="00804F74" w:rsidP="00E0261B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F7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4025900" cy="3019425"/>
            <wp:effectExtent l="0" t="0" r="0" b="9525"/>
            <wp:docPr id="3" name="รูปภาพ 3" descr="C:\Users\ASUS\Desktop\55604069_299599144041858_3903590406901727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5604069_299599144041858_39035904069017272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63" cy="304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74" w:rsidRPr="00804F74" w:rsidRDefault="00804F74" w:rsidP="00E0261B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รูปภาพที่ ๒ </w:t>
      </w:r>
      <w:r w:rsidRPr="00804F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การสัมภาษณ์นายประ</w:t>
      </w:r>
      <w:proofErr w:type="spellStart"/>
      <w:r w:rsidRPr="00804F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วิทย์</w:t>
      </w:r>
      <w:proofErr w:type="spellEnd"/>
      <w:r w:rsidRPr="00804F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เดชวร</w:t>
      </w:r>
      <w:proofErr w:type="spellStart"/>
      <w:r w:rsidRPr="00804F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วิทย์</w:t>
      </w:r>
      <w:proofErr w:type="spellEnd"/>
    </w:p>
    <w:p w:rsidR="005F5C3A" w:rsidRPr="00E0261B" w:rsidRDefault="00C205E1" w:rsidP="00E0261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5.2 </w:t>
      </w:r>
      <w:r w:rsidR="005F5C3A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ผลการประเมินปัจจัยนำเข้า (</w:t>
      </w:r>
      <w:r w:rsidR="005F5C3A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Input)</w:t>
      </w:r>
    </w:p>
    <w:p w:rsidR="00996277" w:rsidRPr="00DD4E35" w:rsidRDefault="00996277" w:rsidP="00F80B55">
      <w:pPr>
        <w:ind w:left="1080" w:firstLine="3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ระดับจังหวัด</w:t>
      </w:r>
    </w:p>
    <w:p w:rsidR="00F80B55" w:rsidRPr="00DD4E35" w:rsidRDefault="002740F1" w:rsidP="00E82CD6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คณะทำงานโครงการฯ</w:t>
      </w:r>
      <w:r w:rsidR="00435AF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มีจำนวน </w:t>
      </w:r>
      <w:r w:rsidR="00435AFB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="006908A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และกลไกคณะกรรมการประชารัฐเพื่อส่งเสริมชุมชนเตรียมความพร้อมรับมือภัยพิบัติจังหวัดพังงาตามคำสั่งจังหวัดพังงาที่ ๓๗๓๓/๒๕๖๐ </w:t>
      </w:r>
      <w:r w:rsidR="007B247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5A76E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การสนับสนุนด้านคนและองค์ความรู้</w:t>
      </w:r>
      <w:r w:rsidR="002E4BC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ในการดำเนิน</w:t>
      </w:r>
      <w:r w:rsidR="00435AF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</w:t>
      </w:r>
      <w:r w:rsidR="0099627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ว่าคณะทำงานในระดับจังหวัด</w:t>
      </w:r>
      <w:r w:rsidR="002E4BC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เชี่ยวชาญและประสบการณ์การจัดการภัยพิบัติโดยคณะทำงานในส่วนภาคประชาชนมาจากพื้นที่บ้านน้ำเค็มที่มีประสบการณ์</w:t>
      </w:r>
      <w:r w:rsidR="00F5606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การทำงานจัดการภัยพิบัติมาอย่างต่อเนื่อง</w:t>
      </w:r>
      <w:r w:rsidR="002E4BC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และมี</w:t>
      </w:r>
      <w:r w:rsidR="00F5606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ตัวแทน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จากภาครัฐ คือ เจ้าหน้าที่จาก</w:t>
      </w:r>
      <w:r w:rsidR="002E4BC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สำนักงานป้องกันและบรรเทาสาธารณภัยซึ่งมีความเชี่ย</w:t>
      </w:r>
      <w:r w:rsidR="00F86C8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วชาญทั้งการเป็นครูฝึก</w:t>
      </w:r>
      <w:proofErr w:type="spellStart"/>
      <w:r w:rsidR="00F86C8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ของปภ</w:t>
      </w:r>
      <w:proofErr w:type="spellEnd"/>
      <w:r w:rsidR="00F86C8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2E4BC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วิทยากรดับเพลิง </w:t>
      </w:r>
      <w:r w:rsidR="00F86C8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2E4BC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วิทยากรกู้ภัยทางน้ำ</w:t>
      </w:r>
      <w:r w:rsidR="00F56064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เข้าร่วมเป็นทีมวิทยากร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พื้นที่เป้าหมาย</w:t>
      </w:r>
      <w:r w:rsidR="00426C8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โดยคณะทำงานมีความเข้าใจเป้าหมายในการดำเนินโครงการ</w:t>
      </w:r>
      <w:r w:rsidR="002E4BC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86C8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และมีการสนับสนุนงบประมาณสำหรับการประชุมในระดับจังหวัดทั้งการประชุมคณะทำงาน การประชุม</w:t>
      </w:r>
      <w:r w:rsidR="00EA1A0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เวทีระดับจังหวัด</w:t>
      </w:r>
    </w:p>
    <w:p w:rsidR="00EC3CDD" w:rsidRPr="00DD4E35" w:rsidRDefault="00EC3CDD" w:rsidP="00F80B55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80B55" w:rsidRPr="00DD4E35" w:rsidRDefault="00F80B55" w:rsidP="00F80B55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ระดับพื้นที่ตำบล</w:t>
      </w:r>
    </w:p>
    <w:p w:rsidR="00093519" w:rsidRPr="00DD4E35" w:rsidRDefault="00EA1A09" w:rsidP="00BB48E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คณะทำงานในระดับตำบลพบว่า</w:t>
      </w:r>
      <w:r w:rsidR="006908A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เป็นแกนนำภาคประชาชน</w:t>
      </w:r>
      <w:r w:rsidR="00435AFB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โดยสำหรับพื้นที่ตำบลมะรุ่ย</w:t>
      </w:r>
      <w:r w:rsidR="00435AFB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908A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อำเภอทับปุด โดย</w:t>
      </w:r>
      <w:r w:rsidR="00380C1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ในขณะที่ตำบลรมณีย์ อำเภอกะปง เป็นแกนนำภาคประชาชน </w:t>
      </w:r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โดยผู้ประสาน</w:t>
      </w:r>
      <w:r w:rsidR="00426C8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</w:t>
      </w:r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หลักในการประสานของทั้ง</w:t>
      </w:r>
      <w:r w:rsidR="00426C8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สองพื้นที่เป็นตัวแทนภาคประชาชนมีความเข้าใจใน</w:t>
      </w:r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เป้าหมายการดำเนินโครงการในการพัฒนาให้เกิดกลไกคณะทำงาน และแผนเตรียมความพร้อมภัยพิบัติในตำบล และ</w:t>
      </w:r>
      <w:r w:rsidR="00426C8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บทบาทหน้าที่ในการประสานการจัดเวที</w:t>
      </w:r>
      <w:r w:rsidR="009E257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r w:rsidR="00426C8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การเชิญ</w:t>
      </w:r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ผู้เข้าร่วมที่ประกอบด้วย </w:t>
      </w:r>
      <w:r w:rsidR="00426C8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ประชาชน แกนนำภาคประชาชน </w:t>
      </w:r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</w:t>
      </w:r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อาสาสมัครในชุมชนอาทิ </w:t>
      </w:r>
      <w:proofErr w:type="spellStart"/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 อปพร. และ</w:t>
      </w:r>
      <w:r w:rsidR="00426C8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ตัวแทนหน่วยงานในพื้นที่ทั้งองค์กรปกครองส่วนท้องถิ่น ตัวแทนโรงพยาบาลส่งเสริมสุขภาพตำบล </w:t>
      </w:r>
      <w:r w:rsidR="0009351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เป็นต้น</w:t>
      </w:r>
      <w:r w:rsidR="00426C8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</w:t>
      </w:r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D24C35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ฯในการจัดเวทีต่างๆในพื้นที่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9351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วิทยากรในระดับจังหวัดที่มาช่วยจัดกระบวนการประชุมสร้างการเรียนรู้การเตรียมความพร้อมรับมือภัยพิบัติ</w:t>
      </w:r>
    </w:p>
    <w:p w:rsidR="006908AF" w:rsidRPr="00DD4E35" w:rsidRDefault="006908AF" w:rsidP="00BB48E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F5C3A" w:rsidRPr="00DD4E35" w:rsidRDefault="00C205E1" w:rsidP="00C205E1">
      <w:pPr>
        <w:pStyle w:val="a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5.3 </w:t>
      </w:r>
      <w:r w:rsidR="005F5C3A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ผลการประเมินปัจจัยด้านกระบวนการ (</w:t>
      </w:r>
      <w:r w:rsidR="005F5C3A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Process)</w:t>
      </w:r>
    </w:p>
    <w:p w:rsidR="00B33F95" w:rsidRPr="00DD4E35" w:rsidRDefault="00B33F95" w:rsidP="00315308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ระดับจังหวัด</w:t>
      </w:r>
    </w:p>
    <w:p w:rsidR="00315308" w:rsidRPr="00DD4E35" w:rsidRDefault="00093519" w:rsidP="00BB48E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สำหรับการพัฒนากลไกความร่วมมือการจัดก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ารภัยพิบัติระดับจังหวัด มี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การประชุม</w:t>
      </w:r>
      <w:r w:rsidR="007723D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ของคณะทำงาน</w:t>
      </w:r>
      <w:r w:rsidR="0031530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โครงการฯ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ร่วมกับคณะกรรมการประชารัฐเพื่อส่งเสริมชุมชนเตรียมความพร้อมรับมือภัยพิบัติจังหวัดพังงา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รายชื่อคำสั่งจังหวัดพังงาที่ ๓๗๓๓/๒๕๖๐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31530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ในการวางแผนการทำงาน</w:t>
      </w:r>
      <w:r w:rsidR="007723D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และใช้</w:t>
      </w:r>
      <w:r w:rsidR="007723D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การประชุมประจำเดือนของทีมยุทธศาสตร์จังหวัดพังงา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เมืองแห่งความสุข</w:t>
      </w:r>
      <w:r w:rsidR="007723D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ซึ่งมีตัวแทนทั้งจาก</w:t>
      </w:r>
      <w:r w:rsidR="0031530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ภาคประชาชน ภาคเอกชน ตัวแทนภาครัฐ</w:t>
      </w:r>
      <w:r w:rsidR="00380C1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ในการปรึกษาติดตามการขับเคลื่อน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3A373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B1EB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ด้านความปลอดภัยซึ่งครอบคลุมประเด็นเตรียมความพร้อม</w:t>
      </w:r>
      <w:r w:rsidR="006908A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ภัยพิบัติ</w:t>
      </w:r>
    </w:p>
    <w:p w:rsidR="00B33F95" w:rsidRPr="00DD4E35" w:rsidRDefault="00B33F95" w:rsidP="00315308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ระดับพื้นที่</w:t>
      </w:r>
      <w:r w:rsidR="00093519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ตำบล</w:t>
      </w:r>
    </w:p>
    <w:p w:rsidR="00B32F74" w:rsidRPr="00DD4E35" w:rsidRDefault="0063712F" w:rsidP="00B32F74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สำหรับการพัฒนาแผนการเตรียมความพร้อมรับมือภัยพิบัติ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พื้นที่ คณะทำงานมีการเลือกพื้นที่ชุมชนปฏิบัติการเตรียมความพร้อมรับมือภัยพิบัติ โดยมีการประเมินความพร้อมของชุมชน ว่ามีความสนใจ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ในประเด็นการจัดการภัยพิบัติ และ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มีทีมในการทำงานหรือไม่ เมื่อประเมินว่าชุมชนมีความพร้อม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แล้วคณะทำงานระดับจังหวัดมีการลงพื้นที่</w:t>
      </w:r>
      <w:r w:rsidR="004D42C6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35AD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โดยมีขั้นตอนการดำเนินงาน </w:t>
      </w:r>
      <w:r w:rsidR="00B32F74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435AD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35AD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ขั้นตอนได้แก่ </w:t>
      </w:r>
    </w:p>
    <w:p w:rsidR="00435ADA" w:rsidRPr="00DD4E35" w:rsidRDefault="00B32F74" w:rsidP="00B32F74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="00435AD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เวที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เวที</w:t>
      </w:r>
      <w:r w:rsidR="00435AD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ทำความเข้าใจ โดย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การทำงานทางคณะทำงานระดับจังหวัดมอบหมาย</w:t>
      </w:r>
      <w:r w:rsidR="00435AD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ให้ผู้ประสานพื้นที่ประสานผู้เข้าร่วมประชุมทั้งภาคประชาชน และภาคส่วนหน่วยงานที่เกี่ยวข้องในพื้นที่ โดยมีเป้าหมาย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การสร้างความเข้าใจและความตระหนักงานภัยพิบัติ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ให้ชุมชนได้มีการประเมินความเสี่ยงภัยพิบัติในพื้นที่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</w:t>
      </w:r>
      <w:r w:rsidR="00435AD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ค้นหาจิตอาสาที่จะมาทำเรื่อง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การเตรียมความพร้อมรับมือ</w:t>
      </w:r>
      <w:r w:rsidR="00435AD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ภัยพิบัติ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และตั้งคณะทำงานชุดตั้งต้น</w:t>
      </w:r>
      <w:r w:rsidR="00D33E5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จุดเด่นที่พบ 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  <w:r w:rsidR="00D33E5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ให้พื้นที่จัดเตรียมการประชุม ทั้งเรื่องผู้เข้าประชุม สถานที่ เวลา โดยคณะทำงาน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ระดับจังหวัด</w:t>
      </w:r>
      <w:r w:rsidR="00D33E5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มีบทบาทเป็นพี่เลี้ยงด้านวิชาการเท่านั้น และ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ภายหลังเสร็จสิ้นเวทีก็</w:t>
      </w:r>
      <w:r w:rsidR="00D33E5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มีโจทย์ให้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คณะทำงานใน</w:t>
      </w:r>
      <w:r w:rsidR="00D33E5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พื้นที่ไป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ค้นหาทีมเพิ่ม และค้นหาข้อมูล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สำหรับเตรียม พบว่ามีการดำเนินการครอบคลุมทั้ง </w:t>
      </w:r>
      <w:r w:rsidR="00B64C3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ตำบล</w:t>
      </w:r>
    </w:p>
    <w:p w:rsidR="00395BAD" w:rsidRPr="00DD4E35" w:rsidRDefault="00435ADA" w:rsidP="00395BA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เวทีที่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เวที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จัดเก็บข้อมูลอย่างละเอียดเพื่อเตรียม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วิเคราะห์ข้อมูล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ภัยพิบัติในตำบล มีการทำแผนที่</w:t>
      </w:r>
      <w:r w:rsidR="00BB48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ชุมชน </w:t>
      </w:r>
      <w:r w:rsidR="00395B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จุดเสี่ยงภัยพิบัติในตำบล </w:t>
      </w:r>
      <w:r w:rsidR="00BB48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การกำหนดที่ตั้งจุดอพยพของชุมชน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48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ข้อมูลและสถิติสถานทางสุขภาพ ของตำบลโดยใช้เวทีการมีส่วนร่วมของชุมชน 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รวมทั้งการบ้านไปค้นหาข้อมูลเพิ่มเติมที่ละเอียดมากขึ้น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อาทิ ข้อมูลแปลงเกษตร สัตว์เลี้ยง ปั้มในชุมชน ตู้หยอดน้ำ มีเป้าหมายสำคัญใช้กระบวนการจัดทำข้อมูลเป็นการสร้างการมีส่วนร่วมในชุมชน </w:t>
      </w:r>
      <w:r w:rsidR="00BB48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866D6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รูปมะรุ่</w:t>
      </w:r>
      <w:r w:rsidR="00BB48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ย) โดยการจัดเวทีที่ </w:t>
      </w:r>
      <w:r w:rsidR="00BB48E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BB48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นี้ผู้ประเมินพบว่า มีพื้นที่ </w:t>
      </w:r>
      <w:r w:rsidR="004D42C6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จัดกระบวนการถึงเวทีที่ ๒ </w:t>
      </w:r>
      <w:r w:rsidR="00BB48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๗ </w:t>
      </w:r>
      <w:r w:rsidR="00BB48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พื้นที่ 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ได้แก่ 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1) ตำบลมะรุ่ย อำเภอทับปุด 2) ตำบลรมณีย์ อำเภอกะปง 3) ตำบลนบปลิง อำเภอเมือง 4) ตำบลคลองเคียน อำเภอตะกั่วทุ่ง 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ตำบลทุ่งมะพร้าว อำเภอท้ายเหมือง 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ตำบลนาเตย อำเภอท้ายเหมือง 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ตำบลบางไทร อำเภอตะกั่วป่า</w:t>
      </w:r>
    </w:p>
    <w:p w:rsidR="00395BAD" w:rsidRPr="00DD4E35" w:rsidRDefault="00395BAD" w:rsidP="00395BA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เวทีที่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0025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จัดทำแผนเตรียมความพร้อมภัยพิบัติ โดยการเป็นกระบวนการนำข้อมูลที่ให้เก็บอย่างละเอียดมาวิเคราะห์ข้อมูลเพื่อจัดทำแผนการเตรียมรับมือภัยพิบัติ มีการ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กำหนดบทบาท</w:t>
      </w:r>
      <w:r w:rsidR="00C3136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บุคคล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โดยการแบ่งคณะทำงาน</w:t>
      </w:r>
      <w:r w:rsidR="00C00259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ฝ่ายต่างๆ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ประกอบด้วยฝ่ายงานจราจร ฝ่ายแม่ครัวกลาง ฝ่ายพยาบาล ฝ่ายอพยพ</w:t>
      </w:r>
      <w:r w:rsidR="00C31368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77A7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โดยกำหนดให้ชุมชนเป็นผู้ตัดสินใจตั้งคณะทำงานฝ่ายต่างๆ ขึ้นเอง จะมาก</w:t>
      </w:r>
      <w:r w:rsidR="0046580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หรือน้อยกว่า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ัวแบบ</w:t>
      </w:r>
      <w:r w:rsidR="0046580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ที่ทีมพี่เลี้ย</w:t>
      </w:r>
      <w:r w:rsidR="00877A7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งวิชาการยกตัวอย่างให้ได้</w:t>
      </w:r>
      <w:r w:rsidR="0046580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ทีมประเมินพบว่า </w:t>
      </w:r>
      <w:r w:rsidR="00B64C3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มีพื้นที่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ที่ดำเนินการถึงเวทีที่ 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ได้แก่ ๑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ตำบลรมณีย์ อำเภอทับปุด ๒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ตำบลนบ</w:t>
      </w:r>
      <w:proofErr w:type="spellStart"/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ปริง</w:t>
      </w:r>
      <w:proofErr w:type="spellEnd"/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อำเภอเมือง ๓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ตำบลบางไทร อำเภอตะกั่วป่า</w:t>
      </w:r>
      <w:r w:rsidR="00B64C3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</w:t>
      </w:r>
      <w:r w:rsidR="00B64C3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0C7D1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 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46580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</w:t>
      </w:r>
      <w:r w:rsidR="00E82CD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ื้นที่ </w:t>
      </w:r>
      <w:r w:rsidR="000C7D1A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และพบว่ามีพื้นที่ที่มีต้นทุนเรื่องแผนภัยพิบัติ</w:t>
      </w:r>
      <w:r w:rsidR="004D42C6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อยู่ก่อนแล้วเป็นการใช้เวทีที่ ๒ จัดกระบวนการผนวกการทบทวนแผนจำนวน </w:t>
      </w:r>
      <w:r w:rsidR="004D42C6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4D42C6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พื้นที่ ได้แก่ ตำบลมะรุ่ย อำเภอกะปง ตำบลทุ่งมะพร้าว อำเภอท้ายเหมือง และตำบลคลองเคียน อำเภอตะกั่วทุ่ง</w:t>
      </w:r>
    </w:p>
    <w:p w:rsidR="00F86FBC" w:rsidRPr="00DD4E35" w:rsidRDefault="00F86FBC" w:rsidP="00C205E1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F5C3A" w:rsidRPr="00DD4E35" w:rsidRDefault="00C205E1" w:rsidP="00C205E1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5.4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F5C3A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ผลการประเมินด้านผลผลิต (</w:t>
      </w:r>
      <w:r w:rsidR="005F5C3A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Output)</w:t>
      </w:r>
    </w:p>
    <w:p w:rsidR="00C205E1" w:rsidRPr="00DD4E35" w:rsidRDefault="00C205E1" w:rsidP="00E82CD6">
      <w:pPr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="0063712F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ผลผลิตและผลลัพธ์ รวมทั้งผลกระทบ ที่อาจจะเกิดจาก</w:t>
      </w: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</w:p>
    <w:p w:rsidR="00C205E1" w:rsidRPr="00DD4E35" w:rsidRDefault="00C205E1" w:rsidP="00D101CF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ระดับจังหวัด</w:t>
      </w:r>
    </w:p>
    <w:p w:rsidR="00E14E2F" w:rsidRPr="00DD4E35" w:rsidRDefault="006A6CDA" w:rsidP="00D101CF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จากการสัมภาษณ์คณะทำงานยุทธศาสตร์ระดับจังหวัด </w:t>
      </w:r>
      <w:r w:rsidR="001E2E2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</w:t>
      </w:r>
      <w:r w:rsidR="00C205E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การพัฒนากลไกความร่วมมือการจัดการภัยพิบัติระหว่างภาคประชาชน หน่วยงานภาครัฐ และภาคีที่เกี่ยวข้อง </w:t>
      </w:r>
      <w:r w:rsidR="00BB6C2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พบว่า เกิด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กลไกความร่วมมือการจัดกา</w:t>
      </w:r>
      <w:r w:rsidR="00C205E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รภัยพิบัติระดับจังหวัด</w:t>
      </w:r>
      <w:r w:rsidR="00673A2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ในรูปคณะกรรมการที่มีภาคประชาชนเข้ามามีส่วนร่วม</w:t>
      </w:r>
      <w:r w:rsidR="00C205E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</w:t>
      </w:r>
      <w:r w:rsidR="00BB6C2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ใช้กลไกคณะกรรมการประชารัฐเพื่อส่งเสริมชุมชนเตรียมความพร้อมรับมือภัยพิบัติจังหวัดพังงา  คำสั่งจังหวัดพังงาที่ ๓๗๓๓</w:t>
      </w:r>
      <w:r w:rsidR="00BB6C28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BB6C28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๒๕๖๐ </w:t>
      </w:r>
      <w:r w:rsidR="00D101C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ในการปรึกษาการขับเคลื่อนการเตรียมการรับมือภัยพิบัติ</w:t>
      </w:r>
      <w:r w:rsidR="00D101C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101C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และเกิดแผนการขับเคลื่อนการเตรียมภัยพิบัติในชุมชน</w:t>
      </w:r>
    </w:p>
    <w:p w:rsidR="00D101CF" w:rsidRPr="00DD4E35" w:rsidRDefault="00D101CF" w:rsidP="006C3552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3552" w:rsidRPr="00DD4E35" w:rsidRDefault="006C3552" w:rsidP="00D101CF">
      <w:pPr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</w:t>
      </w:r>
      <w:r w:rsidR="00C205E1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พื้นที่ตำบล</w:t>
      </w:r>
    </w:p>
    <w:p w:rsidR="00C205E1" w:rsidRPr="00DD4E35" w:rsidRDefault="00C205E1" w:rsidP="00E82CD6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การขับเคลื่อน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ชุมชนเตรียมความพร้อมรับมือภัยพิบัติ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โดยชุมชนมีพื้นที่เป้าหมาย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="0063712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ได้แก่  1) ตำบลมะรุ่ย อำเภอทับปุด 2) ตำบลรมณีย์ อำเภอกะปง 3) ตำบลนบปลิง อำเภอเมือง </w:t>
      </w:r>
      <w:r w:rsidR="00673A2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4) ตำบลคลองเคียน อำเภอตะกั่วทุ่ง 5) ตำบลบ่อแสน อำเภอทับปุด 6) ตำบลทุ่งมะพร้าว อำเภอท้ายเหมือง 7) ตำบลนาเตย อำเภอท้ายเหมือง 8) ตำบลบางไทร อำเภอตะกั่วป่า </w:t>
      </w:r>
      <w:r w:rsidR="00673A2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จากการลงประเมิน </w:t>
      </w:r>
      <w:r w:rsidR="009F014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โดยการสัมภาษณ์ </w:t>
      </w:r>
      <w:r w:rsidR="00673A2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ตัวแทนของคณะทำงานเครือข่ายภัยพิบัติจังหวัดพังงา และตัวแทนพื้นที่ </w:t>
      </w:r>
      <w:r w:rsidR="009F014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พบว่าตำบลรมณีย์ อำเภอกะปง ได้รับกา</w:t>
      </w:r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รคัดเลือกมาจากความเข้มแข็งขององค์กร</w:t>
      </w:r>
      <w:r w:rsidR="009F014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 ซึ่งเห็นได้จากประสบความสำเร็จในกิจกรรมของชุมชน อาทิเช่น รางวัลการแปรรูปผลิตภัณฑ์กล้วยน้ำว้า การทำน้ำปลีกล้วย</w:t>
      </w:r>
      <w:r w:rsidR="00BB02C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สถาบันการเงิน</w:t>
      </w:r>
      <w:r w:rsidR="00BB02C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ชุมชน ที่รวมกลุ่มกันขายยางก้อน ที่ได้ราคาสูงกว่าท้องตลาด การทำปุ๋ยขี้ช้าง ท่องเที่ยวชุมชนบ่อน้ำร้อนรมณีย์ จนได้รางวัล (ชื่อรางวัลที่</w:t>
      </w:r>
      <w:proofErr w:type="spellStart"/>
      <w:r w:rsidR="00BB02C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</w:t>
      </w:r>
      <w:proofErr w:type="spellEnd"/>
      <w:r w:rsidR="00BB02C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ถ่ายรูปมา)</w:t>
      </w:r>
      <w:r w:rsidR="009F014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ในส่วนของประเด็นภัยพิบัติ </w:t>
      </w:r>
      <w:r w:rsidR="00BB02C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อุบัติเหตุ อุบัติภัย</w:t>
      </w:r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ที่ผ่านมามีการอบรมพัฒนาศักยภาพอาสาสมัครด้าน </w:t>
      </w:r>
      <w:r w:rsidR="003A373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one </w:t>
      </w:r>
      <w:r w:rsidR="003A373F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 </w:t>
      </w:r>
      <w:r w:rsidR="003A373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one service (</w:t>
      </w:r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OTOS</w:t>
      </w:r>
      <w:r w:rsidR="003A373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และดินโคลนถล่ม </w:t>
      </w:r>
      <w:proofErr w:type="spellStart"/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จากปภ</w:t>
      </w:r>
      <w:proofErr w:type="spellEnd"/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B02C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ด้านอื่นๆยังไม่ได้ดำเนินการเป็นรูปธรรมมากนัก</w:t>
      </w:r>
      <w:r w:rsidR="00BB02CE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ส่วนหนึ่งเนื่องมาจาก ขาดการสนับสนุน เรื่องงบประมาณ จากองค์กรปกครองส่วนท้องถิ่นว่าด้วยเรื่องระเบียบ งบประมาณ จึง</w:t>
      </w:r>
      <w:r w:rsidR="009F0142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ถูกผลักดันให้เกิดกลไกคณะทำงานศูนย์เตรียมความพร้อมรับมือภัยพิบัติโดยชุมชน </w:t>
      </w:r>
      <w:r w:rsidR="00AD49A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</w:t>
      </w:r>
      <w:r w:rsidR="009E42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มีการแบ่งบทบาทหน้าที่เป็นฝ่ายต่างๆ ได้แก่ ฝ่ายจราจร ฝ่ายครัวกลาง ฝ่ายพยาบาล ฝ่ายอพยพ </w:t>
      </w:r>
      <w:r w:rsidR="009E42EA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E42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เกิดข้อมูลแผนที่เสี่ยงภัยในตำบล และพื้นที่อพยพในแต่ละหมู่บ้าน</w:t>
      </w:r>
      <w:r w:rsidR="00D63B6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ในขณะที่ตำบลมะรุ่ย อำเภอทับปุด เป็นอีกพื้นที่หนึ่งที่มีความเข้มแข็งของชุมชน โดยมีแกนนำ อปพร.ที่ได้รับการอบรม ที่ องค์การบริหารส่วนตำบลสนับสนุนงบประมาณให้เข้ารับการอบรม </w:t>
      </w:r>
      <w:r w:rsidR="00D63B61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one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one service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OTOS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)ทางคณะทำงาน ได้ลงจัดเวทีครั้งที่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ร่วมกันจนเกิดคณะทำงานฝ่ายต่างๆของพื้นที่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</w:t>
      </w:r>
      <w:r w:rsidR="009E42EA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ข้อมูลพื้นที่เสี่ยงภัยพิบัติและพื้นที่อพยพใน</w:t>
      </w:r>
      <w:r w:rsidR="00F132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แต่ละหมู่บ้าน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แต่ประสบปัญหาไม่สามารถจัดเวทีที่</w:t>
      </w:r>
      <w:r w:rsidR="004D42C6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เนื่องจากเกิดการเปลี่ยนแปลงของผู้บริหาร คือ นายกองค์การบริหารส่วนตำบล ทำให้แกนนำที่ขับเคลื่อนของศูนย์อุบัติภัยของตำบลมะรุ่ย ซึ่งส่วนใหญ่เป็นพนักงานขององค์การบริหารส่วนตำบล ต้อง</w:t>
      </w:r>
      <w:r w:rsidR="000C3591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รอความชัดเจนทางนโยบาย</w:t>
      </w:r>
      <w:r w:rsidR="009332E7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จากนายกองค์การบริหารส่วนตำบลคนใหม่</w:t>
      </w:r>
      <w:r w:rsidR="00791DD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ซึ่งทั้งสองพื้นที่ยัง</w:t>
      </w:r>
      <w:r w:rsidR="00D318DD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</w:t>
      </w:r>
      <w:r w:rsidR="00D318DD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</w:t>
      </w:r>
      <w:r w:rsidR="000C3591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บูร</w:t>
      </w:r>
      <w:proofErr w:type="spellStart"/>
      <w:r w:rsidR="000C3591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ณา</w:t>
      </w:r>
      <w:proofErr w:type="spellEnd"/>
      <w:r w:rsidR="000C3591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D318DD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</w:t>
      </w:r>
      <w:r w:rsidR="00F132FC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เตรียมความพร้อมรับมือ</w:t>
      </w:r>
      <w:r w:rsidR="00791DD3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รับมือภัยพิบัติโดยชุมชน</w:t>
      </w:r>
      <w:r w:rsidR="000C3591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กับแผนขององค์กรปกครองส่วนท้องถิ่น</w:t>
      </w:r>
    </w:p>
    <w:p w:rsidR="00820E4B" w:rsidRPr="00DD4E35" w:rsidRDefault="00820E4B" w:rsidP="005F5C3A">
      <w:pPr>
        <w:ind w:left="3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C43FB" w:rsidRPr="00DD4E35" w:rsidRDefault="00820E4B" w:rsidP="005F5C3A">
      <w:pPr>
        <w:ind w:left="3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อภิปรายผลการประเมิน</w:t>
      </w:r>
    </w:p>
    <w:p w:rsidR="00762B37" w:rsidRPr="00DD4E35" w:rsidRDefault="00D318DD" w:rsidP="005F5C3A">
      <w:pPr>
        <w:ind w:left="3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C3591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การขับเคลื่อนแผนเตรียมความพร้อมรับมือภัยพิบัติโดยชุมชน</w:t>
      </w:r>
      <w:r w:rsidR="00D0627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627F"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="00D0627F"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พื้นที่</w:t>
      </w:r>
    </w:p>
    <w:tbl>
      <w:tblPr>
        <w:tblStyle w:val="a6"/>
        <w:tblW w:w="9648" w:type="dxa"/>
        <w:tblInd w:w="360" w:type="dxa"/>
        <w:tblLook w:val="04A0" w:firstRow="1" w:lastRow="0" w:firstColumn="1" w:lastColumn="0" w:noHBand="0" w:noVBand="1"/>
      </w:tblPr>
      <w:tblGrid>
        <w:gridCol w:w="1602"/>
        <w:gridCol w:w="1206"/>
        <w:gridCol w:w="3420"/>
        <w:gridCol w:w="3420"/>
      </w:tblGrid>
      <w:tr w:rsidR="00DD4E35" w:rsidRPr="00DD4E35" w:rsidTr="00D0627F">
        <w:trPr>
          <w:tblHeader/>
        </w:trPr>
        <w:tc>
          <w:tcPr>
            <w:tcW w:w="1602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06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จำนวนเวที</w:t>
            </w:r>
          </w:p>
        </w:tc>
        <w:tc>
          <w:tcPr>
            <w:tcW w:w="3420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3420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DD4E35" w:rsidRPr="00DD4E35" w:rsidTr="00D0627F">
        <w:tc>
          <w:tcPr>
            <w:tcW w:w="1602" w:type="dxa"/>
          </w:tcPr>
          <w:p w:rsidR="00762B37" w:rsidRPr="00DD4E35" w:rsidRDefault="00762B37" w:rsidP="00762B3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1) ตำบลมะรุ่ย อำเภอทับปุด </w:t>
            </w:r>
          </w:p>
        </w:tc>
        <w:tc>
          <w:tcPr>
            <w:tcW w:w="1206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เวที</w:t>
            </w:r>
          </w:p>
        </w:tc>
        <w:tc>
          <w:tcPr>
            <w:tcW w:w="3420" w:type="dxa"/>
          </w:tcPr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เกิดกลไกคณะทำงาน</w:t>
            </w:r>
          </w:p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เกิดข้อมูลเตรียมพื้นที่เสี</w:t>
            </w:r>
            <w:r w:rsidR="00E026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่</w:t>
            </w: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ยงภัย</w:t>
            </w:r>
          </w:p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แผนเตรียมความพร้อมรับมือภัยพิบัติ</w:t>
            </w:r>
            <w:r w:rsidR="000C3591"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3420" w:type="dxa"/>
          </w:tcPr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เนื่องจากมีต้นทุนการทำงานภัยพิบัติจึงใช้เป็นกระบวนการทบทวนกลไก และทบทวนแผน</w:t>
            </w:r>
            <w:r w:rsidR="000C3591"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เตรียมความพร้อม</w:t>
            </w: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ภัยพิบัติ</w:t>
            </w:r>
            <w:r w:rsidR="000C3591"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โดยชุมชน</w:t>
            </w:r>
          </w:p>
        </w:tc>
      </w:tr>
      <w:tr w:rsidR="00DD4E35" w:rsidRPr="00DD4E35" w:rsidTr="00D0627F">
        <w:tc>
          <w:tcPr>
            <w:tcW w:w="1602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2) ตำบลรมณีย์ อำเภอกะปง</w:t>
            </w:r>
          </w:p>
        </w:tc>
        <w:tc>
          <w:tcPr>
            <w:tcW w:w="1206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 เวที</w:t>
            </w:r>
          </w:p>
        </w:tc>
        <w:tc>
          <w:tcPr>
            <w:tcW w:w="3420" w:type="dxa"/>
          </w:tcPr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เกิดกลไกคณะทำงาน</w:t>
            </w:r>
          </w:p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เกิดข้อมูลเตรียมพื้นที่เสี</w:t>
            </w:r>
            <w:r w:rsidR="00E026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่</w:t>
            </w: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ยงภัย</w:t>
            </w:r>
          </w:p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เกิดแผนเตรียมความพร้อมรับมือภัยพิบัติ</w:t>
            </w:r>
          </w:p>
        </w:tc>
        <w:tc>
          <w:tcPr>
            <w:tcW w:w="3420" w:type="dxa"/>
          </w:tcPr>
          <w:p w:rsidR="00762B37" w:rsidRDefault="005369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ผู้นำท้องถิ่นให้การสนับสนุน</w:t>
            </w:r>
          </w:p>
          <w:p w:rsidR="00536937" w:rsidRPr="00DD4E35" w:rsidRDefault="005369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เครือข่ายในชุมชนมีความเข้มแข็ง</w:t>
            </w:r>
          </w:p>
        </w:tc>
      </w:tr>
      <w:tr w:rsidR="00DD4E35" w:rsidRPr="00DD4E35" w:rsidTr="00D0627F">
        <w:tc>
          <w:tcPr>
            <w:tcW w:w="1602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3) ตำบลนบปลิง อำเภอเมือง                        </w:t>
            </w:r>
          </w:p>
        </w:tc>
        <w:tc>
          <w:tcPr>
            <w:tcW w:w="1206" w:type="dxa"/>
          </w:tcPr>
          <w:p w:rsidR="00762B37" w:rsidRPr="00DD4E35" w:rsidRDefault="000C3591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เวที</w:t>
            </w:r>
          </w:p>
        </w:tc>
        <w:tc>
          <w:tcPr>
            <w:tcW w:w="3420" w:type="dxa"/>
          </w:tcPr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เกิดกลไกคณะทำงาน</w:t>
            </w:r>
          </w:p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เกิดแผนเตรียมความพร้อมรับมือภัยพิบัติ</w:t>
            </w:r>
          </w:p>
        </w:tc>
        <w:tc>
          <w:tcPr>
            <w:tcW w:w="3420" w:type="dxa"/>
          </w:tcPr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ทำแผนเตรียมรับมือภัยพิบัติ</w:t>
            </w:r>
            <w:proofErr w:type="spellStart"/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การกับแผนท้องถิ่น</w:t>
            </w:r>
          </w:p>
        </w:tc>
      </w:tr>
      <w:tr w:rsidR="00DD4E35" w:rsidRPr="00DD4E35" w:rsidTr="00D0627F">
        <w:tc>
          <w:tcPr>
            <w:tcW w:w="1602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4) ตำบลคลองเคียน อำเภอตะกั่วทุ่ง</w:t>
            </w:r>
          </w:p>
        </w:tc>
        <w:tc>
          <w:tcPr>
            <w:tcW w:w="1206" w:type="dxa"/>
          </w:tcPr>
          <w:p w:rsidR="00762B37" w:rsidRPr="00DD4E35" w:rsidRDefault="000C3591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เวที</w:t>
            </w:r>
          </w:p>
        </w:tc>
        <w:tc>
          <w:tcPr>
            <w:tcW w:w="3420" w:type="dxa"/>
          </w:tcPr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เกิดกลไกคณะทำงาน</w:t>
            </w:r>
          </w:p>
          <w:p w:rsidR="00762B37" w:rsidRPr="00DD4E35" w:rsidRDefault="00762B37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เกิดแผนเตรียมความพร้อมรับมือภัยพิบัติ</w:t>
            </w:r>
          </w:p>
        </w:tc>
        <w:tc>
          <w:tcPr>
            <w:tcW w:w="3420" w:type="dxa"/>
          </w:tcPr>
          <w:p w:rsidR="00762B37" w:rsidRPr="00DD4E35" w:rsidRDefault="000C3591" w:rsidP="000C3591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เนื่องจากมีต้นทุนการทำงานภัยพิบัติจึงใช้เป็นกระบวนการทบทวนกลไก และทบทวนแผนเตรียมความพร้อมภัยพิบัติโดยชุมชน</w:t>
            </w:r>
          </w:p>
        </w:tc>
      </w:tr>
      <w:tr w:rsidR="00DD4E35" w:rsidRPr="00DD4E35" w:rsidTr="00D0627F">
        <w:tc>
          <w:tcPr>
            <w:tcW w:w="1602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5) ตำบลบ่อแสน อำเภอทับปุด</w:t>
            </w:r>
          </w:p>
        </w:tc>
        <w:tc>
          <w:tcPr>
            <w:tcW w:w="1206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เวที </w:t>
            </w:r>
          </w:p>
        </w:tc>
        <w:tc>
          <w:tcPr>
            <w:tcW w:w="3420" w:type="dxa"/>
          </w:tcPr>
          <w:p w:rsidR="00762B37" w:rsidRPr="00DD4E35" w:rsidRDefault="000C3591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เกิดกลไกคณะทำงาน</w:t>
            </w:r>
          </w:p>
        </w:tc>
        <w:tc>
          <w:tcPr>
            <w:tcW w:w="3420" w:type="dxa"/>
          </w:tcPr>
          <w:p w:rsidR="00762B37" w:rsidRPr="00DD4E35" w:rsidRDefault="000C3591" w:rsidP="00762B37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ขาดความพร้อมของทีมคณะทำงาน</w:t>
            </w:r>
          </w:p>
        </w:tc>
      </w:tr>
      <w:tr w:rsidR="00DD4E35" w:rsidRPr="00DD4E35" w:rsidTr="00D0627F">
        <w:tc>
          <w:tcPr>
            <w:tcW w:w="1602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6) ตำบลทุ่งมะพร้าว อำเภอท้ายเหมือง</w:t>
            </w:r>
          </w:p>
        </w:tc>
        <w:tc>
          <w:tcPr>
            <w:tcW w:w="1206" w:type="dxa"/>
          </w:tcPr>
          <w:p w:rsidR="00762B37" w:rsidRPr="00DD4E35" w:rsidRDefault="000C3591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เวที</w:t>
            </w:r>
          </w:p>
        </w:tc>
        <w:tc>
          <w:tcPr>
            <w:tcW w:w="3420" w:type="dxa"/>
          </w:tcPr>
          <w:p w:rsidR="000C3591" w:rsidRPr="00DD4E35" w:rsidRDefault="000C3591" w:rsidP="000C3591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เกิดกลไกคณะทำงาน</w:t>
            </w:r>
          </w:p>
          <w:p w:rsidR="000C3591" w:rsidRPr="00DD4E35" w:rsidRDefault="000C3591" w:rsidP="000C3591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เกิดข้อมูลเตรียมพื้นที่เส</w:t>
            </w:r>
            <w:r w:rsidR="00E026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ี่</w:t>
            </w: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ยงภัย</w:t>
            </w:r>
          </w:p>
          <w:p w:rsidR="00762B37" w:rsidRPr="00DD4E35" w:rsidRDefault="000C3591" w:rsidP="000C3591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เกิดแผนเตรียมความพร้อมรับมือภัยพิบัติ</w:t>
            </w:r>
          </w:p>
        </w:tc>
        <w:tc>
          <w:tcPr>
            <w:tcW w:w="3420" w:type="dxa"/>
          </w:tcPr>
          <w:p w:rsidR="00762B37" w:rsidRPr="00DD4E35" w:rsidRDefault="000C3591" w:rsidP="000C3591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เนื่องจากมีต้นทุนการทำงานภัยพิบัติจึงใช้เป็นกระบวนการทบทวนกลไก และทบทวนแผนเตรียมความพร้อมภัยพิบัติโดยชุมชน</w:t>
            </w:r>
          </w:p>
        </w:tc>
      </w:tr>
      <w:tr w:rsidR="00DD4E35" w:rsidRPr="00DD4E35" w:rsidTr="00D0627F">
        <w:tc>
          <w:tcPr>
            <w:tcW w:w="1602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7) ตำบลนาเตย อำเภอท้ายเหมือง</w:t>
            </w:r>
          </w:p>
        </w:tc>
        <w:tc>
          <w:tcPr>
            <w:tcW w:w="1206" w:type="dxa"/>
          </w:tcPr>
          <w:p w:rsidR="00762B37" w:rsidRPr="00DD4E35" w:rsidRDefault="000C3591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เวที </w:t>
            </w:r>
          </w:p>
        </w:tc>
        <w:tc>
          <w:tcPr>
            <w:tcW w:w="3420" w:type="dxa"/>
          </w:tcPr>
          <w:p w:rsidR="000C3591" w:rsidRPr="00DD4E35" w:rsidRDefault="000C3591" w:rsidP="000C3591">
            <w:pPr>
              <w:pStyle w:val="a3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เกิดกลไกคณะทำงาน</w:t>
            </w:r>
          </w:p>
          <w:p w:rsidR="00762B37" w:rsidRPr="00DD4E35" w:rsidRDefault="000C3591" w:rsidP="000C3591">
            <w:pPr>
              <w:pStyle w:val="a3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เกิดข้อมูลเตรียมพื้นที่เสี</w:t>
            </w:r>
            <w:r w:rsidR="00E026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่</w:t>
            </w: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ยงภัย</w:t>
            </w:r>
          </w:p>
        </w:tc>
        <w:tc>
          <w:tcPr>
            <w:tcW w:w="3420" w:type="dxa"/>
          </w:tcPr>
          <w:p w:rsidR="00762B37" w:rsidRPr="00B07151" w:rsidRDefault="00A01D8C" w:rsidP="00B07151">
            <w:pPr>
              <w:pStyle w:val="a3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ข้อมูลยังไม่สมบูรณ์ ไม่เพียงพอต่อการทำแผนเตรียมความพร้อมรับมือภัยพิบัติ</w:t>
            </w:r>
          </w:p>
        </w:tc>
      </w:tr>
      <w:tr w:rsidR="00DD4E35" w:rsidRPr="00DD4E35" w:rsidTr="00D0627F">
        <w:tc>
          <w:tcPr>
            <w:tcW w:w="1602" w:type="dxa"/>
          </w:tcPr>
          <w:p w:rsidR="00762B37" w:rsidRPr="00DD4E35" w:rsidRDefault="00762B37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8) ตำบลบางไทร อำเภอตะกั่วป่า</w:t>
            </w:r>
          </w:p>
        </w:tc>
        <w:tc>
          <w:tcPr>
            <w:tcW w:w="1206" w:type="dxa"/>
          </w:tcPr>
          <w:p w:rsidR="00762B37" w:rsidRPr="00DD4E35" w:rsidRDefault="000C3591" w:rsidP="005F5C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DD4E3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เวที</w:t>
            </w:r>
          </w:p>
        </w:tc>
        <w:tc>
          <w:tcPr>
            <w:tcW w:w="3420" w:type="dxa"/>
          </w:tcPr>
          <w:p w:rsidR="000C3591" w:rsidRPr="00DD4E35" w:rsidRDefault="000C3591" w:rsidP="000C3591">
            <w:pPr>
              <w:pStyle w:val="a3"/>
              <w:numPr>
                <w:ilvl w:val="0"/>
                <w:numId w:val="1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D4E3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เกิดกลไกคณะทำงาน</w:t>
            </w:r>
          </w:p>
          <w:p w:rsidR="00762B37" w:rsidRPr="00DD4E35" w:rsidRDefault="00762B37" w:rsidP="00B0715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</w:tcPr>
          <w:p w:rsidR="00762B37" w:rsidRPr="00B07151" w:rsidRDefault="00B07151" w:rsidP="00B07151">
            <w:pPr>
              <w:pStyle w:val="a3"/>
              <w:numPr>
                <w:ilvl w:val="0"/>
                <w:numId w:val="1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15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ข้อมูลเตรียมพื้นที่เสี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่</w:t>
            </w:r>
            <w:r w:rsidRPr="00B0715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ยงภัยไม่สมบูรณ์</w:t>
            </w:r>
          </w:p>
        </w:tc>
      </w:tr>
    </w:tbl>
    <w:p w:rsidR="00820E4B" w:rsidRPr="00DD4E35" w:rsidRDefault="00820E4B" w:rsidP="000C359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F5C3A" w:rsidRPr="00DD4E35" w:rsidRDefault="00D0627F" w:rsidP="005F5C3A">
      <w:pPr>
        <w:ind w:left="3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ปัจจัยเอื้อที่ม</w:t>
      </w: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ี</w:t>
      </w:r>
      <w:r w:rsidR="005D79B6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ผลต่อการ</w:t>
      </w:r>
      <w:r w:rsidR="005F5C3A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ดำเนิน</w:t>
      </w:r>
      <w:r w:rsidR="005D79B6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</w:t>
      </w:r>
      <w:r w:rsidR="005F5C3A" w:rsidRPr="00DD4E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</w:p>
    <w:p w:rsidR="00D0627F" w:rsidRPr="00DD4E35" w:rsidRDefault="00E57608" w:rsidP="005D79B6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ครือข่ายการจัดการภัยพิบัติโดยชุมชนจังหวัดพังงามีต้นทุนการทำงานมาอย่างต่อเนื่องได้รับการยอมรับจากหน่วยงานภาครัฐโดยเฉพาะสำนักงานป้องกันและบรรเทาสาธารณภัยจังหวัดพังงา มีการทำงานร่วมกันและการเข้าไปร่วมเป็นกลไกคณะกรรมการระดับจังหวัด ได้แก่ คณะกรรมการประชารัฐเพื่อส่งเสริมชุมชนเตรียมความพร้อมรับมือภัยพิบัติจังหวัดพังงา </w:t>
      </w:r>
    </w:p>
    <w:p w:rsidR="00E57608" w:rsidRPr="00DD4E35" w:rsidRDefault="00E57608" w:rsidP="00E57608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มีวาระยุทธศาสตร์ที่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สร้างระบบความร่วมมือสู่พังงาเมืองปลอดภัยในชีวิตและทรัพย์สิน และปลอดภัยเมื่อภัยมา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ซึ่งครอบคลุมประเด็นการจัดการภัยพิบัติ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ตั้งแต่ปี พ.ศ. 2559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 </w:t>
      </w:r>
      <w:r w:rsidRPr="00DD4E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ยุทธศาสตร์ขับเคลื่อนพังงาแห่งความสุข</w:t>
      </w:r>
    </w:p>
    <w:p w:rsidR="00A91CA5" w:rsidRPr="00DD4E35" w:rsidRDefault="00A91CA5" w:rsidP="00E57608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ในระดับชุมชนเป้าหมายที่เลือกในการทำแผนขับเคลื่อนเตรียมความพร้อมรับมือภัยพิบัติ หลายพื้นที่มีต้นทุนกลไกคณะทำงาน และแผนการรับมือภัยพิบัติอยู่บ้างแล้วแต่ขาดการทำงานอย่างต่อเนื่องทำให้ขั้นตอนการไปจัดทำกระชับมากยิ่งขึ้น </w:t>
      </w:r>
    </w:p>
    <w:p w:rsidR="00E44CE5" w:rsidRDefault="00E44CE5" w:rsidP="00D0627F">
      <w:pPr>
        <w:ind w:left="3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0627F" w:rsidRPr="00DD4E35" w:rsidRDefault="00D0627F" w:rsidP="00D0627F">
      <w:pPr>
        <w:ind w:left="3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ปัจจัยอุปสรรคที่มีผลต่อการดำเนินงานโครงการ</w:t>
      </w:r>
    </w:p>
    <w:p w:rsidR="00294A5F" w:rsidRPr="00E0261B" w:rsidRDefault="00A91CA5" w:rsidP="00E82CD6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</w:t>
      </w:r>
      <w:r w:rsidRPr="00DD4E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ทำงานในระดับพื้นที่ซึ่งประกอบด้วยกลุ่มอาสาสมัครที่</w:t>
      </w:r>
      <w:r w:rsidR="005D79B6"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มีจิตอาสา เข้าไปมีบทบาทและดำเนินงานกิจกรรมต่างๆในชุมชนหลายด้าน หลายกิจกรรม หากไม่มีการวางแผน ควบคุม และกำกับการดำเนินงานที่ดี จะส่งผลต่อการดำเนินงานในโครงการต่างๆได้</w:t>
      </w:r>
    </w:p>
    <w:p w:rsidR="003739C3" w:rsidRPr="00294A5F" w:rsidRDefault="001F1E8F" w:rsidP="00AD2FB0">
      <w:pPr>
        <w:pStyle w:val="a3"/>
        <w:numPr>
          <w:ilvl w:val="0"/>
          <w:numId w:val="13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94A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E82CD6" w:rsidRPr="00DD4E35" w:rsidRDefault="003739C3" w:rsidP="00E0261B">
      <w:pPr>
        <w:pStyle w:val="a3"/>
        <w:numPr>
          <w:ilvl w:val="0"/>
          <w:numId w:val="1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แบบสัมภาษณ์</w:t>
      </w:r>
    </w:p>
    <w:p w:rsidR="00E82CD6" w:rsidRPr="00DD4E35" w:rsidRDefault="003739C3" w:rsidP="00E0261B">
      <w:pPr>
        <w:pStyle w:val="a3"/>
        <w:numPr>
          <w:ilvl w:val="0"/>
          <w:numId w:val="1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ตัวโครงการ </w:t>
      </w:r>
    </w:p>
    <w:p w:rsidR="003739C3" w:rsidRPr="00DD4E35" w:rsidRDefault="00E82CD6" w:rsidP="00E0261B">
      <w:pPr>
        <w:pStyle w:val="a3"/>
        <w:numPr>
          <w:ilvl w:val="0"/>
          <w:numId w:val="1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4E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คำสั่งต่างๆ</w:t>
      </w:r>
    </w:p>
    <w:p w:rsidR="00E82CD6" w:rsidRPr="00DD4E35" w:rsidRDefault="00E82CD6" w:rsidP="003739C3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6C678D" w:rsidRPr="00DD4E35" w:rsidRDefault="006C678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33A7" w:rsidRPr="00DD4E35" w:rsidRDefault="003533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sectPr w:rsidR="003533A7" w:rsidRPr="00DD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5E4"/>
    <w:multiLevelType w:val="hybridMultilevel"/>
    <w:tmpl w:val="0DF027BE"/>
    <w:lvl w:ilvl="0" w:tplc="FF5E6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0B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2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4E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6E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47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C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61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D5B55"/>
    <w:multiLevelType w:val="hybridMultilevel"/>
    <w:tmpl w:val="46B0320A"/>
    <w:lvl w:ilvl="0" w:tplc="2956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69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63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A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C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E7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0E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C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28555E"/>
    <w:multiLevelType w:val="hybridMultilevel"/>
    <w:tmpl w:val="9BFED8AE"/>
    <w:lvl w:ilvl="0" w:tplc="20EA02F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768C"/>
    <w:multiLevelType w:val="hybridMultilevel"/>
    <w:tmpl w:val="D0283458"/>
    <w:lvl w:ilvl="0" w:tplc="735CEE6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3902"/>
    <w:multiLevelType w:val="hybridMultilevel"/>
    <w:tmpl w:val="898EAF7C"/>
    <w:lvl w:ilvl="0" w:tplc="BBFE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4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2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8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6C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C8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4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A9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DA7FBE"/>
    <w:multiLevelType w:val="hybridMultilevel"/>
    <w:tmpl w:val="DF6A8E2C"/>
    <w:lvl w:ilvl="0" w:tplc="BEA68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2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C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0F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0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F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E1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E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F367A5"/>
    <w:multiLevelType w:val="hybridMultilevel"/>
    <w:tmpl w:val="A6DCEEAC"/>
    <w:lvl w:ilvl="0" w:tplc="7BBAF9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86BB6"/>
    <w:multiLevelType w:val="hybridMultilevel"/>
    <w:tmpl w:val="086C955A"/>
    <w:lvl w:ilvl="0" w:tplc="2A8A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FF0">
      <w:start w:val="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7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8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A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A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89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E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754500"/>
    <w:multiLevelType w:val="hybridMultilevel"/>
    <w:tmpl w:val="DDD4D214"/>
    <w:lvl w:ilvl="0" w:tplc="7786BF14">
      <w:start w:val="1"/>
      <w:numFmt w:val="decimal"/>
      <w:lvlText w:val="%1)"/>
      <w:lvlJc w:val="left"/>
      <w:pPr>
        <w:ind w:left="244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DE1EBE"/>
    <w:multiLevelType w:val="hybridMultilevel"/>
    <w:tmpl w:val="BDC4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A4901"/>
    <w:multiLevelType w:val="multilevel"/>
    <w:tmpl w:val="EF1CA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9B6E4D"/>
    <w:multiLevelType w:val="hybridMultilevel"/>
    <w:tmpl w:val="8F869BD2"/>
    <w:lvl w:ilvl="0" w:tplc="4DCA9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E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E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02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E2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4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03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6B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C7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2202B9"/>
    <w:multiLevelType w:val="hybridMultilevel"/>
    <w:tmpl w:val="67F6C6BA"/>
    <w:lvl w:ilvl="0" w:tplc="20EA02F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C00D2"/>
    <w:multiLevelType w:val="hybridMultilevel"/>
    <w:tmpl w:val="47887D96"/>
    <w:lvl w:ilvl="0" w:tplc="75246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29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4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ED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E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2A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0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C5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8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416429"/>
    <w:multiLevelType w:val="hybridMultilevel"/>
    <w:tmpl w:val="998894EC"/>
    <w:lvl w:ilvl="0" w:tplc="C6008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1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B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8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06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C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E4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AA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E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2146C7"/>
    <w:multiLevelType w:val="multilevel"/>
    <w:tmpl w:val="16BA5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1D001C2"/>
    <w:multiLevelType w:val="multilevel"/>
    <w:tmpl w:val="AD168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9447906"/>
    <w:multiLevelType w:val="hybridMultilevel"/>
    <w:tmpl w:val="2050F4C2"/>
    <w:lvl w:ilvl="0" w:tplc="6A222E8E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91A93"/>
    <w:multiLevelType w:val="hybridMultilevel"/>
    <w:tmpl w:val="790421A0"/>
    <w:lvl w:ilvl="0" w:tplc="20EA02F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17"/>
  </w:num>
  <w:num w:numId="14">
    <w:abstractNumId w:val="6"/>
  </w:num>
  <w:num w:numId="15">
    <w:abstractNumId w:val="8"/>
  </w:num>
  <w:num w:numId="16">
    <w:abstractNumId w:val="3"/>
  </w:num>
  <w:num w:numId="17">
    <w:abstractNumId w:val="12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8D"/>
    <w:rsid w:val="00093519"/>
    <w:rsid w:val="000A5A69"/>
    <w:rsid w:val="000C3591"/>
    <w:rsid w:val="000C7D1A"/>
    <w:rsid w:val="0015056A"/>
    <w:rsid w:val="00150C9D"/>
    <w:rsid w:val="00174C5B"/>
    <w:rsid w:val="001B1EB7"/>
    <w:rsid w:val="001C07C5"/>
    <w:rsid w:val="001D51A6"/>
    <w:rsid w:val="001E2E28"/>
    <w:rsid w:val="001F1E8F"/>
    <w:rsid w:val="00230388"/>
    <w:rsid w:val="0025120D"/>
    <w:rsid w:val="00255CF2"/>
    <w:rsid w:val="002577DA"/>
    <w:rsid w:val="0027187B"/>
    <w:rsid w:val="002740F1"/>
    <w:rsid w:val="00282092"/>
    <w:rsid w:val="002852B7"/>
    <w:rsid w:val="00294A5F"/>
    <w:rsid w:val="002E2B79"/>
    <w:rsid w:val="002E4BC6"/>
    <w:rsid w:val="00301F22"/>
    <w:rsid w:val="00311D7D"/>
    <w:rsid w:val="00315308"/>
    <w:rsid w:val="0032147C"/>
    <w:rsid w:val="0032670F"/>
    <w:rsid w:val="003533A7"/>
    <w:rsid w:val="003678F6"/>
    <w:rsid w:val="003739C3"/>
    <w:rsid w:val="00380C1A"/>
    <w:rsid w:val="00395BAD"/>
    <w:rsid w:val="003A373F"/>
    <w:rsid w:val="003B053C"/>
    <w:rsid w:val="003E487A"/>
    <w:rsid w:val="004138BF"/>
    <w:rsid w:val="00422EB5"/>
    <w:rsid w:val="00426C87"/>
    <w:rsid w:val="00435ADA"/>
    <w:rsid w:val="00435AFB"/>
    <w:rsid w:val="00465806"/>
    <w:rsid w:val="00480B6D"/>
    <w:rsid w:val="004A051E"/>
    <w:rsid w:val="004B6B02"/>
    <w:rsid w:val="004C3631"/>
    <w:rsid w:val="004C5E34"/>
    <w:rsid w:val="004D42C6"/>
    <w:rsid w:val="00536937"/>
    <w:rsid w:val="005A76EF"/>
    <w:rsid w:val="005B63FE"/>
    <w:rsid w:val="005D79B6"/>
    <w:rsid w:val="005F5C3A"/>
    <w:rsid w:val="00632A04"/>
    <w:rsid w:val="0063712F"/>
    <w:rsid w:val="00643940"/>
    <w:rsid w:val="0064576E"/>
    <w:rsid w:val="00673A26"/>
    <w:rsid w:val="006908AF"/>
    <w:rsid w:val="006A6CDA"/>
    <w:rsid w:val="006C3552"/>
    <w:rsid w:val="006C678D"/>
    <w:rsid w:val="006E7332"/>
    <w:rsid w:val="006F005B"/>
    <w:rsid w:val="00706E5F"/>
    <w:rsid w:val="00757DA5"/>
    <w:rsid w:val="00762B37"/>
    <w:rsid w:val="007723D2"/>
    <w:rsid w:val="00791DD3"/>
    <w:rsid w:val="0079284C"/>
    <w:rsid w:val="007B247E"/>
    <w:rsid w:val="007B715C"/>
    <w:rsid w:val="007E0EB3"/>
    <w:rsid w:val="00804F74"/>
    <w:rsid w:val="00820E4B"/>
    <w:rsid w:val="00823BA8"/>
    <w:rsid w:val="008454CA"/>
    <w:rsid w:val="008656D4"/>
    <w:rsid w:val="00866D6F"/>
    <w:rsid w:val="00877A71"/>
    <w:rsid w:val="008825CA"/>
    <w:rsid w:val="008A65B7"/>
    <w:rsid w:val="00931943"/>
    <w:rsid w:val="009332E7"/>
    <w:rsid w:val="00996277"/>
    <w:rsid w:val="009A3C3C"/>
    <w:rsid w:val="009D354E"/>
    <w:rsid w:val="009E257A"/>
    <w:rsid w:val="009E42EA"/>
    <w:rsid w:val="009F0142"/>
    <w:rsid w:val="009F30BB"/>
    <w:rsid w:val="00A00807"/>
    <w:rsid w:val="00A01D8C"/>
    <w:rsid w:val="00A138A5"/>
    <w:rsid w:val="00A37F78"/>
    <w:rsid w:val="00A91CA5"/>
    <w:rsid w:val="00AD2FB0"/>
    <w:rsid w:val="00AD49AD"/>
    <w:rsid w:val="00AF6D4A"/>
    <w:rsid w:val="00B07151"/>
    <w:rsid w:val="00B24538"/>
    <w:rsid w:val="00B32F74"/>
    <w:rsid w:val="00B33F95"/>
    <w:rsid w:val="00B4352C"/>
    <w:rsid w:val="00B642C1"/>
    <w:rsid w:val="00B64C3F"/>
    <w:rsid w:val="00B97332"/>
    <w:rsid w:val="00BB02CE"/>
    <w:rsid w:val="00BB1434"/>
    <w:rsid w:val="00BB48EA"/>
    <w:rsid w:val="00BB6C28"/>
    <w:rsid w:val="00C00259"/>
    <w:rsid w:val="00C205E1"/>
    <w:rsid w:val="00C31368"/>
    <w:rsid w:val="00C7236A"/>
    <w:rsid w:val="00C93ABC"/>
    <w:rsid w:val="00CD1DAE"/>
    <w:rsid w:val="00D0627F"/>
    <w:rsid w:val="00D063BA"/>
    <w:rsid w:val="00D06C0A"/>
    <w:rsid w:val="00D101CF"/>
    <w:rsid w:val="00D24C35"/>
    <w:rsid w:val="00D318DD"/>
    <w:rsid w:val="00D33E56"/>
    <w:rsid w:val="00D5290F"/>
    <w:rsid w:val="00D55785"/>
    <w:rsid w:val="00D63B61"/>
    <w:rsid w:val="00D649E4"/>
    <w:rsid w:val="00D65181"/>
    <w:rsid w:val="00D71513"/>
    <w:rsid w:val="00DC5AF8"/>
    <w:rsid w:val="00DD22BB"/>
    <w:rsid w:val="00DD4E35"/>
    <w:rsid w:val="00E0261B"/>
    <w:rsid w:val="00E14E2F"/>
    <w:rsid w:val="00E44CE5"/>
    <w:rsid w:val="00E57608"/>
    <w:rsid w:val="00E57CFC"/>
    <w:rsid w:val="00E7430D"/>
    <w:rsid w:val="00E82CD6"/>
    <w:rsid w:val="00E8527E"/>
    <w:rsid w:val="00EA1A09"/>
    <w:rsid w:val="00EC3CDD"/>
    <w:rsid w:val="00EC43FB"/>
    <w:rsid w:val="00ED3D56"/>
    <w:rsid w:val="00EE75D0"/>
    <w:rsid w:val="00F0214A"/>
    <w:rsid w:val="00F132FC"/>
    <w:rsid w:val="00F15ACF"/>
    <w:rsid w:val="00F34BEF"/>
    <w:rsid w:val="00F36228"/>
    <w:rsid w:val="00F56064"/>
    <w:rsid w:val="00F80B55"/>
    <w:rsid w:val="00F86C88"/>
    <w:rsid w:val="00F86FBC"/>
    <w:rsid w:val="00F95798"/>
    <w:rsid w:val="00FC3BA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09A9D-4CBF-462C-8E39-C13C08E2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C3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5C3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62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8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8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1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5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7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1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0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8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9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8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E1AD-4CD2-4DC4-A49C-ED6BFE3D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ืnob srijan</cp:lastModifiedBy>
  <cp:revision>14</cp:revision>
  <dcterms:created xsi:type="dcterms:W3CDTF">2019-03-29T16:17:00Z</dcterms:created>
  <dcterms:modified xsi:type="dcterms:W3CDTF">2019-03-30T07:22:00Z</dcterms:modified>
</cp:coreProperties>
</file>